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108" w:type="dxa"/>
        <w:tblLook w:val="01E0" w:firstRow="1" w:lastRow="1" w:firstColumn="1" w:lastColumn="1" w:noHBand="0" w:noVBand="0"/>
      </w:tblPr>
      <w:tblGrid>
        <w:gridCol w:w="2835"/>
        <w:gridCol w:w="6237"/>
      </w:tblGrid>
      <w:tr w:rsidR="00CF44DA" w:rsidRPr="008630F6" w:rsidTr="005C1FEE">
        <w:trPr>
          <w:trHeight w:val="760"/>
        </w:trPr>
        <w:tc>
          <w:tcPr>
            <w:tcW w:w="2835" w:type="dxa"/>
          </w:tcPr>
          <w:p w:rsidR="00CF44DA" w:rsidRPr="00AB3F43" w:rsidRDefault="00CF44DA" w:rsidP="005C1FEE">
            <w:pPr>
              <w:spacing w:before="0" w:after="0" w:line="240" w:lineRule="auto"/>
              <w:jc w:val="center"/>
              <w:rPr>
                <w:rFonts w:cs="Times New Roman"/>
                <w:b/>
              </w:rPr>
            </w:pPr>
            <w:bookmarkStart w:id="0" w:name="_GoBack"/>
            <w:bookmarkEnd w:id="0"/>
            <w:r w:rsidRPr="00FD2C22">
              <w:rPr>
                <w:rFonts w:cs="Times New Roman"/>
                <w:b/>
              </w:rPr>
              <w:t>B</w:t>
            </w:r>
            <w:r w:rsidRPr="0076702F">
              <w:rPr>
                <w:rFonts w:cs="Times New Roman"/>
                <w:b/>
              </w:rPr>
              <w:t>Ộ</w:t>
            </w:r>
            <w:r w:rsidRPr="00AB3F43">
              <w:rPr>
                <w:rFonts w:cs="Times New Roman"/>
                <w:b/>
              </w:rPr>
              <w:t xml:space="preserve"> TƯ PHÁP</w:t>
            </w:r>
          </w:p>
          <w:p w:rsidR="00CF44DA" w:rsidRPr="00FD2C22" w:rsidRDefault="00CF44DA" w:rsidP="005C1FEE">
            <w:pPr>
              <w:spacing w:before="0" w:after="0" w:line="240" w:lineRule="auto"/>
              <w:jc w:val="center"/>
              <w:rPr>
                <w:rFonts w:cs="Times New Roman"/>
                <w:b/>
                <w:szCs w:val="28"/>
              </w:rPr>
            </w:pPr>
            <w:r w:rsidRPr="00FD2C22">
              <w:rPr>
                <w:rFonts w:cs="Times New Roman"/>
                <w:b/>
                <w:noProof/>
                <w:szCs w:val="28"/>
              </w:rPr>
              <mc:AlternateContent>
                <mc:Choice Requires="wps">
                  <w:drawing>
                    <wp:anchor distT="0" distB="0" distL="114300" distR="114300" simplePos="0" relativeHeight="251660288" behindDoc="0" locked="0" layoutInCell="1" allowOverlap="1" wp14:anchorId="626EFF38" wp14:editId="5741F2DD">
                      <wp:simplePos x="0" y="0"/>
                      <wp:positionH relativeFrom="column">
                        <wp:posOffset>571500</wp:posOffset>
                      </wp:positionH>
                      <wp:positionV relativeFrom="paragraph">
                        <wp:posOffset>4445</wp:posOffset>
                      </wp:positionV>
                      <wp:extent cx="53467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D8700"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5pt" to="87.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ZuHQ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"/>
                  </w:pict>
                </mc:Fallback>
              </mc:AlternateContent>
            </w:r>
          </w:p>
        </w:tc>
        <w:tc>
          <w:tcPr>
            <w:tcW w:w="6237" w:type="dxa"/>
          </w:tcPr>
          <w:p w:rsidR="00CF44DA" w:rsidRPr="00AB3F43" w:rsidRDefault="00CF44DA" w:rsidP="005C1FEE">
            <w:pPr>
              <w:spacing w:before="0" w:after="0" w:line="240" w:lineRule="auto"/>
              <w:ind w:left="-108" w:right="-108"/>
              <w:jc w:val="center"/>
              <w:rPr>
                <w:rFonts w:cs="Times New Roman"/>
                <w:b/>
                <w:spacing w:val="-10"/>
                <w:szCs w:val="28"/>
              </w:rPr>
            </w:pPr>
            <w:r w:rsidRPr="0076702F">
              <w:rPr>
                <w:rFonts w:cs="Times New Roman"/>
                <w:b/>
                <w:spacing w:val="-10"/>
                <w:szCs w:val="28"/>
              </w:rPr>
              <w:t>C</w:t>
            </w:r>
            <w:r w:rsidRPr="00AB3F43">
              <w:rPr>
                <w:rFonts w:cs="Times New Roman"/>
                <w:b/>
                <w:spacing w:val="-10"/>
                <w:szCs w:val="28"/>
              </w:rPr>
              <w:t>ỘNG HOÀ XÃ HỘI CHỦ NGHĨA VIỆT NAM</w:t>
            </w:r>
          </w:p>
          <w:p w:rsidR="00CF44DA" w:rsidRPr="00AB3F43" w:rsidRDefault="008846B2" w:rsidP="005C1FEE">
            <w:pPr>
              <w:spacing w:before="0" w:after="0" w:line="240" w:lineRule="auto"/>
              <w:jc w:val="center"/>
              <w:rPr>
                <w:rFonts w:cs="Times New Roman"/>
                <w:b/>
                <w:szCs w:val="28"/>
              </w:rPr>
            </w:pPr>
            <w:r w:rsidRPr="00FD2C22">
              <w:rPr>
                <w:rFonts w:cs="Times New Roman"/>
                <w:noProof/>
                <w:szCs w:val="28"/>
              </w:rPr>
              <mc:AlternateContent>
                <mc:Choice Requires="wps">
                  <w:drawing>
                    <wp:anchor distT="0" distB="0" distL="114300" distR="114300" simplePos="0" relativeHeight="251659264" behindDoc="0" locked="0" layoutInCell="1" allowOverlap="1" wp14:anchorId="2F4F15FC" wp14:editId="080B2B22">
                      <wp:simplePos x="0" y="0"/>
                      <wp:positionH relativeFrom="column">
                        <wp:posOffset>889635</wp:posOffset>
                      </wp:positionH>
                      <wp:positionV relativeFrom="paragraph">
                        <wp:posOffset>227965</wp:posOffset>
                      </wp:positionV>
                      <wp:extent cx="20002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8919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17.95pt" to="227.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"/>
                  </w:pict>
                </mc:Fallback>
              </mc:AlternateContent>
            </w:r>
            <w:r w:rsidR="00CF44DA" w:rsidRPr="00AB3F43">
              <w:rPr>
                <w:rFonts w:cs="Times New Roman"/>
                <w:b/>
                <w:szCs w:val="28"/>
              </w:rPr>
              <w:t>Độc lập - Tự do - Hạnh phúc</w:t>
            </w:r>
          </w:p>
        </w:tc>
      </w:tr>
      <w:tr w:rsidR="00CF44DA" w:rsidRPr="008630F6" w:rsidTr="005C1FEE">
        <w:tc>
          <w:tcPr>
            <w:tcW w:w="2835" w:type="dxa"/>
          </w:tcPr>
          <w:p w:rsidR="00CF44DA" w:rsidRPr="00AB3F43" w:rsidRDefault="00CF44DA" w:rsidP="005C1FEE">
            <w:pPr>
              <w:spacing w:after="0" w:line="240" w:lineRule="auto"/>
              <w:jc w:val="center"/>
              <w:rPr>
                <w:rFonts w:cs="Times New Roman"/>
                <w:szCs w:val="28"/>
              </w:rPr>
            </w:pPr>
          </w:p>
        </w:tc>
        <w:tc>
          <w:tcPr>
            <w:tcW w:w="6237" w:type="dxa"/>
          </w:tcPr>
          <w:p w:rsidR="00CF44DA" w:rsidRPr="00AB3F43" w:rsidRDefault="00CF44DA" w:rsidP="005C1FEE">
            <w:pPr>
              <w:spacing w:after="0" w:line="240" w:lineRule="auto"/>
              <w:jc w:val="center"/>
              <w:rPr>
                <w:rFonts w:cs="Times New Roman"/>
                <w:b/>
                <w:szCs w:val="28"/>
              </w:rPr>
            </w:pPr>
            <w:r w:rsidRPr="00FD2C22">
              <w:rPr>
                <w:rFonts w:cs="Times New Roman"/>
                <w:i/>
                <w:szCs w:val="28"/>
              </w:rPr>
              <w:t>Hà N</w:t>
            </w:r>
            <w:r w:rsidRPr="0076702F">
              <w:rPr>
                <w:rFonts w:cs="Times New Roman"/>
                <w:i/>
                <w:szCs w:val="28"/>
              </w:rPr>
              <w:t>ộ</w:t>
            </w:r>
            <w:r w:rsidRPr="00AB3F43">
              <w:rPr>
                <w:rFonts w:cs="Times New Roman"/>
                <w:i/>
                <w:szCs w:val="28"/>
              </w:rPr>
              <w:t>i, ngày         tháng        năm 2024</w:t>
            </w:r>
          </w:p>
        </w:tc>
      </w:tr>
    </w:tbl>
    <w:p w:rsidR="00CF44DA" w:rsidRPr="0076702F" w:rsidRDefault="00CF44DA" w:rsidP="00CF44DA">
      <w:pPr>
        <w:spacing w:before="360" w:after="0" w:line="240" w:lineRule="auto"/>
        <w:jc w:val="center"/>
        <w:rPr>
          <w:rFonts w:cs="Times New Roman"/>
          <w:b/>
          <w:bCs/>
          <w:szCs w:val="28"/>
          <w:lang w:val="vi-VN"/>
        </w:rPr>
      </w:pPr>
      <w:r w:rsidRPr="00FD2C22">
        <w:rPr>
          <w:rFonts w:cs="Times New Roman"/>
          <w:b/>
          <w:bCs/>
          <w:szCs w:val="28"/>
          <w:lang w:val="vi-VN"/>
        </w:rPr>
        <w:t>BÁO CÁO</w:t>
      </w:r>
    </w:p>
    <w:p w:rsidR="00CF44DA" w:rsidRPr="008630F6" w:rsidRDefault="00CF44DA" w:rsidP="00CF44DA">
      <w:pPr>
        <w:pStyle w:val="NormalWeb"/>
        <w:spacing w:before="0" w:beforeAutospacing="0" w:after="0" w:afterAutospacing="0"/>
        <w:jc w:val="center"/>
        <w:rPr>
          <w:b/>
          <w:bCs/>
          <w:sz w:val="28"/>
          <w:szCs w:val="28"/>
          <w:lang w:val="vi-VN"/>
        </w:rPr>
      </w:pPr>
      <w:r w:rsidRPr="00AB3F43">
        <w:rPr>
          <w:b/>
          <w:bCs/>
          <w:sz w:val="28"/>
          <w:szCs w:val="28"/>
          <w:lang w:val="vi-VN"/>
        </w:rPr>
        <w:t xml:space="preserve">Đánh giá tác động của chính sách trong </w:t>
      </w:r>
      <w:r w:rsidRPr="00CF44DA">
        <w:rPr>
          <w:b/>
          <w:bCs/>
          <w:sz w:val="28"/>
          <w:szCs w:val="28"/>
          <w:lang w:val="vi-VN"/>
        </w:rPr>
        <w:t>đ</w:t>
      </w:r>
      <w:r w:rsidRPr="00AB3F43">
        <w:rPr>
          <w:b/>
          <w:bCs/>
          <w:sz w:val="28"/>
          <w:szCs w:val="28"/>
          <w:lang w:val="vi-VN"/>
        </w:rPr>
        <w:t>ề nghị xây dựng</w:t>
      </w:r>
    </w:p>
    <w:p w:rsidR="00CF44DA" w:rsidRPr="00CF44DA" w:rsidRDefault="00CF44DA" w:rsidP="00CF44DA">
      <w:pPr>
        <w:pStyle w:val="NormalWeb"/>
        <w:spacing w:before="0" w:beforeAutospacing="0" w:after="0" w:afterAutospacing="0"/>
        <w:jc w:val="center"/>
        <w:rPr>
          <w:b/>
          <w:bCs/>
          <w:sz w:val="28"/>
          <w:szCs w:val="28"/>
          <w:lang w:val="vi-VN"/>
        </w:rPr>
      </w:pPr>
      <w:r w:rsidRPr="00CF44DA">
        <w:rPr>
          <w:b/>
          <w:bCs/>
          <w:sz w:val="28"/>
          <w:szCs w:val="28"/>
          <w:lang w:val="vi-VN"/>
        </w:rPr>
        <w:t>Dự thảo Quyết định sửa đổi Quyết định số</w:t>
      </w:r>
      <w:r>
        <w:rPr>
          <w:b/>
          <w:bCs/>
          <w:sz w:val="28"/>
          <w:szCs w:val="28"/>
          <w:lang w:val="vi-VN"/>
        </w:rPr>
        <w:t xml:space="preserve"> 01/2014/QĐ-TTg</w:t>
      </w:r>
      <w:r w:rsidRPr="00CF44DA">
        <w:rPr>
          <w:b/>
          <w:bCs/>
          <w:sz w:val="28"/>
          <w:szCs w:val="28"/>
          <w:lang w:val="vi-VN"/>
        </w:rPr>
        <w:t xml:space="preserve"> ngày 01/01/2014 của Thủ tướng Chính phủ</w:t>
      </w:r>
    </w:p>
    <w:p w:rsidR="00CF44DA" w:rsidRPr="00CF44DA" w:rsidRDefault="00CF44DA" w:rsidP="00CF44DA">
      <w:pPr>
        <w:pStyle w:val="NormalWeb"/>
        <w:spacing w:before="0" w:beforeAutospacing="0" w:after="0" w:afterAutospacing="0"/>
        <w:jc w:val="center"/>
        <w:rPr>
          <w:b/>
          <w:bCs/>
          <w:sz w:val="28"/>
          <w:szCs w:val="28"/>
          <w:lang w:val="vi-VN"/>
        </w:rPr>
      </w:pPr>
      <w:r w:rsidRPr="00CF44DA">
        <w:rPr>
          <w:b/>
          <w:bCs/>
          <w:sz w:val="28"/>
          <w:szCs w:val="28"/>
          <w:lang w:val="vi-VN"/>
        </w:rPr>
        <w:t>về chế độ bồi dưỡng giám định tư pháp</w:t>
      </w:r>
    </w:p>
    <w:p w:rsidR="00CF44DA" w:rsidRPr="00EB5637" w:rsidRDefault="00CF44DA" w:rsidP="00CF44DA">
      <w:pPr>
        <w:pStyle w:val="NormalWeb"/>
        <w:spacing w:before="0" w:beforeAutospacing="0" w:after="0" w:afterAutospacing="0"/>
        <w:jc w:val="center"/>
        <w:rPr>
          <w:bCs/>
          <w:i/>
          <w:sz w:val="28"/>
          <w:szCs w:val="28"/>
          <w:lang w:val="vi-VN"/>
        </w:rPr>
      </w:pPr>
      <w:r w:rsidRPr="00EB5637">
        <w:rPr>
          <w:bCs/>
          <w:i/>
          <w:sz w:val="28"/>
          <w:szCs w:val="28"/>
          <w:lang w:val="vi-VN"/>
        </w:rPr>
        <w:t>(Tài liệu phục vụ thẩm định)</w:t>
      </w:r>
    </w:p>
    <w:p w:rsidR="00CF44DA" w:rsidRPr="008630F6" w:rsidRDefault="00CF44DA" w:rsidP="00CF44DA">
      <w:pPr>
        <w:pStyle w:val="NormalWeb"/>
        <w:spacing w:before="0" w:beforeAutospacing="0" w:after="0" w:afterAutospacing="0"/>
        <w:jc w:val="center"/>
        <w:rPr>
          <w:b/>
          <w:bCs/>
          <w:sz w:val="26"/>
          <w:szCs w:val="26"/>
          <w:lang w:val="vi-VN"/>
        </w:rPr>
      </w:pPr>
      <w:r>
        <w:rPr>
          <w:b/>
          <w:bCs/>
          <w:noProof/>
          <w:sz w:val="26"/>
          <w:szCs w:val="26"/>
        </w:rPr>
        <mc:AlternateContent>
          <mc:Choice Requires="wps">
            <w:drawing>
              <wp:anchor distT="0" distB="0" distL="114300" distR="114300" simplePos="0" relativeHeight="251661312" behindDoc="0" locked="0" layoutInCell="1" allowOverlap="1">
                <wp:simplePos x="0" y="0"/>
                <wp:positionH relativeFrom="column">
                  <wp:posOffset>2225039</wp:posOffset>
                </wp:positionH>
                <wp:positionV relativeFrom="paragraph">
                  <wp:posOffset>61595</wp:posOffset>
                </wp:positionV>
                <wp:extent cx="13811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C4839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5.2pt,4.85pt" to="283.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" strokecolor="black [3040]"/>
            </w:pict>
          </mc:Fallback>
        </mc:AlternateContent>
      </w:r>
    </w:p>
    <w:p w:rsidR="00CF44DA" w:rsidRPr="00AB3F43" w:rsidRDefault="00CF44DA" w:rsidP="006E2030">
      <w:pPr>
        <w:ind w:firstLine="709"/>
        <w:rPr>
          <w:rFonts w:cs="Times New Roman"/>
          <w:b/>
          <w:spacing w:val="2"/>
          <w:szCs w:val="28"/>
          <w:lang w:val="vi-VN"/>
        </w:rPr>
      </w:pPr>
      <w:r w:rsidRPr="00FD2C22">
        <w:rPr>
          <w:rFonts w:cs="Times New Roman"/>
          <w:b/>
          <w:spacing w:val="2"/>
          <w:szCs w:val="28"/>
          <w:lang w:val="vi-VN"/>
        </w:rPr>
        <w:t>I. XÁC Đ</w:t>
      </w:r>
      <w:r w:rsidRPr="0076702F">
        <w:rPr>
          <w:rFonts w:cs="Times New Roman"/>
          <w:b/>
          <w:spacing w:val="2"/>
          <w:szCs w:val="28"/>
          <w:lang w:val="vi-VN"/>
        </w:rPr>
        <w:t>Ị</w:t>
      </w:r>
      <w:r w:rsidRPr="00AB3F43">
        <w:rPr>
          <w:rFonts w:cs="Times New Roman"/>
          <w:b/>
          <w:spacing w:val="2"/>
          <w:szCs w:val="28"/>
          <w:lang w:val="vi-VN"/>
        </w:rPr>
        <w:t xml:space="preserve">NH VẤN ĐỀ </w:t>
      </w:r>
    </w:p>
    <w:p w:rsidR="00CF44DA" w:rsidRPr="00EB5637" w:rsidRDefault="00CF44DA" w:rsidP="006E2030">
      <w:pPr>
        <w:ind w:firstLine="709"/>
        <w:rPr>
          <w:rFonts w:cs="Times New Roman"/>
          <w:b/>
          <w:spacing w:val="2"/>
          <w:szCs w:val="28"/>
          <w:lang w:val="vi-VN"/>
        </w:rPr>
      </w:pPr>
      <w:r w:rsidRPr="00AB3F43">
        <w:rPr>
          <w:rFonts w:cs="Times New Roman"/>
          <w:b/>
          <w:spacing w:val="2"/>
          <w:szCs w:val="28"/>
          <w:lang w:val="vi-VN"/>
        </w:rPr>
        <w:t>1. Bối cảnh xây dựng chính sách</w:t>
      </w:r>
    </w:p>
    <w:p w:rsidR="00CF44DA" w:rsidRPr="00EB5637" w:rsidRDefault="00CF44DA" w:rsidP="006E2030">
      <w:pPr>
        <w:widowControl w:val="0"/>
        <w:ind w:firstLine="709"/>
        <w:jc w:val="both"/>
        <w:rPr>
          <w:szCs w:val="26"/>
          <w:lang w:val="vi-VN"/>
        </w:rPr>
      </w:pPr>
      <w:r>
        <w:rPr>
          <w:color w:val="000000"/>
          <w:szCs w:val="28"/>
          <w:lang w:val="vi-VN"/>
        </w:rPr>
        <w:t>Ngày</w:t>
      </w:r>
      <w:r w:rsidRPr="005D6A83">
        <w:rPr>
          <w:color w:val="000000"/>
          <w:szCs w:val="28"/>
          <w:lang w:val="vi-VN"/>
        </w:rPr>
        <w:t xml:space="preserve"> </w:t>
      </w:r>
      <w:r>
        <w:rPr>
          <w:color w:val="000000"/>
          <w:szCs w:val="28"/>
          <w:lang w:val="vi-VN"/>
        </w:rPr>
        <w:t xml:space="preserve">01/01/2014, Thủ tướng Chính phủ ban hành Quyết định số 01/2014/QĐ-TTg về chế độ bồi dưỡng giám định tư pháp có hiệu lực thi hành từ ngày 15/3/2014 thay thế Quyết định số 74/2009/QĐ-TTg ngày 07/05/2009 về chế độ bồi dưỡng giám định tư pháp, </w:t>
      </w:r>
      <w:r>
        <w:rPr>
          <w:szCs w:val="26"/>
          <w:lang w:val="vi-VN"/>
        </w:rPr>
        <w:t>thể hiện sự quan tâm, động viên, khích lệ của Nhà nước đối với người làm công tác giám định tư pháp, thu hút các chuyên gia giỏi tham gia</w:t>
      </w:r>
      <w:r w:rsidR="004D2944" w:rsidRPr="004D2944">
        <w:rPr>
          <w:szCs w:val="26"/>
          <w:lang w:val="vi-VN"/>
        </w:rPr>
        <w:t>, thực hiện</w:t>
      </w:r>
      <w:r>
        <w:rPr>
          <w:szCs w:val="26"/>
          <w:lang w:val="vi-VN"/>
        </w:rPr>
        <w:t xml:space="preserve"> giám định tư pháp nhằm nâng cao chất lượng hoạt động giám định tư pháp.</w:t>
      </w:r>
    </w:p>
    <w:p w:rsidR="00CF44DA" w:rsidRPr="004D2944" w:rsidRDefault="00CF44DA" w:rsidP="004D2944">
      <w:pPr>
        <w:widowControl w:val="0"/>
        <w:ind w:firstLine="709"/>
        <w:jc w:val="both"/>
        <w:rPr>
          <w:rFonts w:cs="Times New Roman"/>
          <w:szCs w:val="28"/>
          <w:lang w:val="nl-NL"/>
        </w:rPr>
      </w:pPr>
      <w:r w:rsidRPr="00EB5637">
        <w:rPr>
          <w:szCs w:val="26"/>
          <w:lang w:val="vi-VN"/>
        </w:rPr>
        <w:t xml:space="preserve">Tuy nhiên, sau </w:t>
      </w:r>
      <w:r w:rsidRPr="00D506C8">
        <w:rPr>
          <w:rFonts w:cs="Times New Roman"/>
          <w:szCs w:val="28"/>
          <w:lang w:val="nl-NL"/>
        </w:rPr>
        <w:t>hơn 10 năm thi hành</w:t>
      </w:r>
      <w:r>
        <w:rPr>
          <w:rFonts w:cs="Times New Roman"/>
          <w:szCs w:val="28"/>
          <w:lang w:val="nl-NL"/>
        </w:rPr>
        <w:t>,</w:t>
      </w:r>
      <w:r w:rsidRPr="00D506C8">
        <w:rPr>
          <w:rFonts w:cs="Times New Roman"/>
          <w:szCs w:val="28"/>
          <w:lang w:val="nl-NL"/>
        </w:rPr>
        <w:t xml:space="preserve"> Quyết định số</w:t>
      </w:r>
      <w:r>
        <w:rPr>
          <w:rFonts w:cs="Times New Roman"/>
          <w:szCs w:val="28"/>
          <w:lang w:val="nl-NL"/>
        </w:rPr>
        <w:t xml:space="preserve"> 01/2014/QĐ-TTg </w:t>
      </w:r>
      <w:r w:rsidRPr="00D506C8">
        <w:rPr>
          <w:rFonts w:cs="Times New Roman"/>
          <w:spacing w:val="-2"/>
          <w:szCs w:val="28"/>
          <w:lang w:val="nl-NL"/>
        </w:rPr>
        <w:t>đã bộc lộ một số bất cập, hạn chế cần được khắc phục trong thời gian tớ</w:t>
      </w:r>
      <w:r>
        <w:rPr>
          <w:rFonts w:cs="Times New Roman"/>
          <w:spacing w:val="-2"/>
          <w:szCs w:val="28"/>
          <w:lang w:val="nl-NL"/>
        </w:rPr>
        <w:t>i như</w:t>
      </w:r>
      <w:r w:rsidRPr="00D506C8">
        <w:rPr>
          <w:rFonts w:cs="Times New Roman"/>
          <w:spacing w:val="-2"/>
          <w:szCs w:val="28"/>
          <w:lang w:val="nl-NL"/>
        </w:rPr>
        <w:t xml:space="preserve">: </w:t>
      </w:r>
      <w:r>
        <w:rPr>
          <w:rFonts w:cs="Times New Roman"/>
          <w:spacing w:val="-2"/>
          <w:szCs w:val="28"/>
          <w:lang w:val="nl-NL"/>
        </w:rPr>
        <w:t xml:space="preserve">(i) </w:t>
      </w:r>
      <w:r>
        <w:rPr>
          <w:rFonts w:cs="Times New Roman"/>
          <w:szCs w:val="28"/>
          <w:lang w:val="nl-NL"/>
        </w:rPr>
        <w:t>M</w:t>
      </w:r>
      <w:r w:rsidRPr="00CF44DA">
        <w:rPr>
          <w:rFonts w:cs="Times New Roman"/>
          <w:szCs w:val="28"/>
          <w:lang w:val="nl-NL"/>
        </w:rPr>
        <w:t xml:space="preserve">ức bồi dưỡng giám định tư pháp hiện hành đã </w:t>
      </w:r>
      <w:r w:rsidR="004D2944">
        <w:rPr>
          <w:rFonts w:cs="Times New Roman"/>
          <w:szCs w:val="28"/>
          <w:lang w:val="nl-NL"/>
        </w:rPr>
        <w:t xml:space="preserve">không còn phù hợp </w:t>
      </w:r>
      <w:r w:rsidRPr="00CF44DA">
        <w:rPr>
          <w:rFonts w:cs="Times New Roman"/>
          <w:szCs w:val="28"/>
          <w:lang w:val="nl-NL"/>
        </w:rPr>
        <w:t>với chỉ số giá tiêu dùng và mức lương cơ sở đã thay đổi trong 10 năm qua</w:t>
      </w:r>
      <w:r>
        <w:rPr>
          <w:rFonts w:cs="Times New Roman"/>
          <w:szCs w:val="28"/>
          <w:lang w:val="nl-NL"/>
        </w:rPr>
        <w:t xml:space="preserve">, cụ thể là </w:t>
      </w:r>
      <w:r w:rsidRPr="00CF44DA">
        <w:rPr>
          <w:rFonts w:cs="Times New Roman"/>
          <w:szCs w:val="28"/>
          <w:lang w:val="nl-NL"/>
        </w:rPr>
        <w:t xml:space="preserve">chỉ số giá tiêu dùng cả nước bình quân 2 tháng đầu năm 2024 so với năm 2014 là </w:t>
      </w:r>
      <w:r w:rsidRPr="00CF44DA">
        <w:rPr>
          <w:rFonts w:cs="Times New Roman"/>
          <w:i/>
          <w:szCs w:val="28"/>
          <w:lang w:val="nl-NL"/>
        </w:rPr>
        <w:t>129,92%</w:t>
      </w:r>
      <w:r>
        <w:rPr>
          <w:rStyle w:val="FootnoteReference"/>
          <w:rFonts w:cs="Times New Roman"/>
          <w:i/>
          <w:szCs w:val="28"/>
          <w:lang w:val="nl-NL"/>
        </w:rPr>
        <w:footnoteReference w:id="1"/>
      </w:r>
      <w:r>
        <w:rPr>
          <w:rFonts w:cs="Times New Roman"/>
          <w:i/>
          <w:szCs w:val="28"/>
          <w:lang w:val="nl-NL"/>
        </w:rPr>
        <w:t>;</w:t>
      </w:r>
      <w:r>
        <w:rPr>
          <w:rFonts w:cs="Times New Roman"/>
          <w:szCs w:val="28"/>
          <w:lang w:val="nl-NL"/>
        </w:rPr>
        <w:t xml:space="preserve"> </w:t>
      </w:r>
      <w:r w:rsidRPr="00CF44DA">
        <w:rPr>
          <w:rFonts w:cs="Times New Roman"/>
          <w:szCs w:val="28"/>
          <w:lang w:val="nl-NL"/>
        </w:rPr>
        <w:t xml:space="preserve">mức lương cơ sở, từ năm 2014 đến năm 2024 đã tăng khoảng </w:t>
      </w:r>
      <w:r w:rsidRPr="00CF44DA">
        <w:rPr>
          <w:rFonts w:cs="Times New Roman"/>
          <w:i/>
          <w:szCs w:val="28"/>
          <w:lang w:val="nl-NL"/>
        </w:rPr>
        <w:t>103%</w:t>
      </w:r>
      <w:r>
        <w:rPr>
          <w:rStyle w:val="FootnoteReference"/>
          <w:rFonts w:cs="Times New Roman"/>
          <w:i/>
          <w:szCs w:val="28"/>
          <w:lang w:val="nl-NL"/>
        </w:rPr>
        <w:footnoteReference w:id="2"/>
      </w:r>
      <w:r>
        <w:rPr>
          <w:rFonts w:cs="Times New Roman"/>
          <w:szCs w:val="28"/>
          <w:lang w:val="nl-NL"/>
        </w:rPr>
        <w:t>; (ii)</w:t>
      </w:r>
      <w:r w:rsidR="004D2944">
        <w:rPr>
          <w:rFonts w:cs="Times New Roman"/>
          <w:szCs w:val="28"/>
          <w:lang w:val="nl-NL"/>
        </w:rPr>
        <w:t xml:space="preserve"> Quy định về</w:t>
      </w:r>
      <w:r>
        <w:rPr>
          <w:rFonts w:cs="Times New Roman"/>
          <w:szCs w:val="28"/>
          <w:lang w:val="nl-NL"/>
        </w:rPr>
        <w:t xml:space="preserve"> </w:t>
      </w:r>
      <w:r w:rsidR="004D2944">
        <w:rPr>
          <w:rFonts w:cs="Times New Roman"/>
          <w:spacing w:val="-2"/>
          <w:szCs w:val="28"/>
          <w:lang w:val="nl-NL"/>
        </w:rPr>
        <w:t>c</w:t>
      </w:r>
      <w:r w:rsidRPr="00D506C8">
        <w:rPr>
          <w:rFonts w:cs="Times New Roman"/>
          <w:bCs/>
          <w:szCs w:val="28"/>
          <w:lang w:val="nl-NL"/>
        </w:rPr>
        <w:t>hế độ bồi dưỡng theo ngày công ở lĩnh vực pháp y, pháp y tâm thầ</w:t>
      </w:r>
      <w:r w:rsidR="004D2944">
        <w:rPr>
          <w:rFonts w:cs="Times New Roman"/>
          <w:bCs/>
          <w:szCs w:val="28"/>
          <w:lang w:val="nl-NL"/>
        </w:rPr>
        <w:t>n</w:t>
      </w:r>
      <w:r>
        <w:rPr>
          <w:rFonts w:cs="Times New Roman"/>
          <w:bCs/>
          <w:szCs w:val="28"/>
          <w:lang w:val="nl-NL"/>
        </w:rPr>
        <w:t>; (iii) Đối tượng hưởng chế độ bồi dưỡng giám định tư pháp còn chưa phù hợp với thực tế; (iv)</w:t>
      </w:r>
      <w:r>
        <w:rPr>
          <w:rFonts w:cs="Times New Roman"/>
          <w:szCs w:val="28"/>
          <w:lang w:val="nl-NL"/>
        </w:rPr>
        <w:t xml:space="preserve"> </w:t>
      </w:r>
      <w:r>
        <w:rPr>
          <w:rFonts w:cs="Times New Roman"/>
          <w:bCs/>
          <w:szCs w:val="28"/>
          <w:lang w:val="nl-NL"/>
        </w:rPr>
        <w:t>V</w:t>
      </w:r>
      <w:r w:rsidRPr="00D506C8">
        <w:rPr>
          <w:rFonts w:cs="Times New Roman"/>
          <w:bCs/>
          <w:szCs w:val="28"/>
          <w:lang w:val="nl-NL"/>
        </w:rPr>
        <w:t xml:space="preserve">iệc dự toán, cấp phát kinh phí và chỉ trả, thanh quyết toán chế độ bồi dưỡng giám định còn tồn tại, hạn chế, cụ thể như nhiều cơ quan điều tra còn thiếu nguồn kinh phí chi trả tiền bồi dưỡng giám định tư pháp, thủ tục tạm ứng, thanh quyết toán, chi trả còn gặp nhiều vướng mắc, khó khăn; còn nhiều cơ quan, tổ chức, người thực hiện giám định không được chi trả kịp thời, đầy đủ tiền bồi dưỡng giám định tư pháp, thậm chí đội ngũ người giám định ở lĩnh vực ngân hàng nhà nước, tài chính và một số lĩnh vực khác không được chi trả tiền bồi dưỡng giám định tư pháp trong khi những công chức, viên chức này được phân công làm giám định với tư cách là thực hiện công vụ. </w:t>
      </w:r>
    </w:p>
    <w:p w:rsidR="00CF44DA" w:rsidRPr="00D506C8" w:rsidRDefault="00CF44DA" w:rsidP="006E2030">
      <w:pPr>
        <w:widowControl w:val="0"/>
        <w:ind w:firstLine="709"/>
        <w:jc w:val="both"/>
        <w:rPr>
          <w:rFonts w:cs="Times New Roman"/>
          <w:szCs w:val="28"/>
          <w:lang w:val="nl-NL"/>
        </w:rPr>
      </w:pPr>
      <w:r>
        <w:rPr>
          <w:rFonts w:cs="Times New Roman"/>
          <w:bCs/>
          <w:szCs w:val="28"/>
          <w:lang w:val="nl-NL"/>
        </w:rPr>
        <w:t xml:space="preserve">Thời gian qua, Ban Chỉ đạo </w:t>
      </w:r>
      <w:r w:rsidRPr="00D506C8">
        <w:rPr>
          <w:rFonts w:cs="Times New Roman"/>
          <w:spacing w:val="-2"/>
          <w:szCs w:val="28"/>
          <w:lang w:val="nl-NL"/>
        </w:rPr>
        <w:t xml:space="preserve">Trung ương về phòng, chống tham nhũng tiêu </w:t>
      </w:r>
      <w:r w:rsidRPr="00D506C8">
        <w:rPr>
          <w:rFonts w:cs="Times New Roman"/>
          <w:spacing w:val="-2"/>
          <w:szCs w:val="28"/>
          <w:lang w:val="nl-NL"/>
        </w:rPr>
        <w:lastRenderedPageBreak/>
        <w:t>cực</w:t>
      </w:r>
      <w:r>
        <w:rPr>
          <w:rFonts w:cs="Times New Roman"/>
          <w:spacing w:val="-2"/>
          <w:szCs w:val="28"/>
          <w:lang w:val="nl-NL"/>
        </w:rPr>
        <w:t xml:space="preserve"> đã có các chỉ đạo Bộ Tư pháp chủ trì, phối hợp với bộ, ngành có liên quan nghiên cứu, tham mưu đề xuất Thủ tướng Chính phủ sửa đổi, bổ sung Quyết định số 01/2014/QĐ-TTg  ngày 01/01/2014 của Thủ tướng Chính phủ về chế độ bồi dưỡng giám định tư phá</w:t>
      </w:r>
      <w:r w:rsidR="0044767B">
        <w:rPr>
          <w:rFonts w:cs="Times New Roman"/>
          <w:spacing w:val="-2"/>
          <w:szCs w:val="28"/>
          <w:lang w:val="nl-NL"/>
        </w:rPr>
        <w:t>p</w:t>
      </w:r>
      <w:r w:rsidR="0044767B">
        <w:rPr>
          <w:rStyle w:val="FootnoteReference"/>
          <w:rFonts w:cs="Times New Roman"/>
          <w:spacing w:val="-2"/>
          <w:szCs w:val="28"/>
          <w:lang w:val="nl-NL"/>
        </w:rPr>
        <w:footnoteReference w:id="3"/>
      </w:r>
      <w:r>
        <w:rPr>
          <w:rFonts w:cs="Times New Roman"/>
          <w:spacing w:val="-2"/>
          <w:szCs w:val="28"/>
          <w:lang w:val="nl-NL"/>
        </w:rPr>
        <w:t>.</w:t>
      </w:r>
    </w:p>
    <w:p w:rsidR="00CF44DA" w:rsidRPr="0044767B" w:rsidRDefault="0044767B" w:rsidP="006E2030">
      <w:pPr>
        <w:shd w:val="clear" w:color="auto" w:fill="FFFFFF"/>
        <w:ind w:firstLine="720"/>
        <w:jc w:val="both"/>
        <w:rPr>
          <w:rFonts w:cs="Times New Roman"/>
          <w:szCs w:val="28"/>
          <w:lang w:val="nl-NL" w:eastAsia="vi-VN"/>
        </w:rPr>
      </w:pPr>
      <w:r>
        <w:rPr>
          <w:rFonts w:cs="Times New Roman"/>
          <w:spacing w:val="-2"/>
          <w:szCs w:val="28"/>
          <w:lang w:val="nl-NL"/>
        </w:rPr>
        <w:t xml:space="preserve">Bên cạnh đó, </w:t>
      </w:r>
      <w:r w:rsidR="004D2944">
        <w:rPr>
          <w:rFonts w:cs="Times New Roman"/>
          <w:szCs w:val="28"/>
          <w:lang w:val="nl-NL" w:eastAsia="vi-VN"/>
        </w:rPr>
        <w:t>t</w:t>
      </w:r>
      <w:r w:rsidR="00CF44DA" w:rsidRPr="00D506C8">
        <w:rPr>
          <w:rFonts w:cs="Times New Roman"/>
          <w:szCs w:val="28"/>
          <w:lang w:val="nl-NL" w:eastAsia="vi-VN"/>
        </w:rPr>
        <w:t xml:space="preserve">ại điểm c mục 3 phần IV của Đề án tiếp tục đổi mới và nâng cao hiệu quả hoạt động giám định tư pháp (ban hành kèm theo Quyết định số 250/QĐ-TTg ngày 28/02/2018 của Thủ tướng Chính phủ) có giao Bộ Tư pháp chủ trì nghiên cứu, trình Thủ tướng Chính phủ sửa đổi, bổ sung </w:t>
      </w:r>
      <w:hyperlink r:id="rId7" w:tgtFrame="_blank" w:history="1">
        <w:r w:rsidR="00CF44DA" w:rsidRPr="00D506C8">
          <w:rPr>
            <w:rFonts w:cs="Times New Roman"/>
            <w:szCs w:val="28"/>
            <w:lang w:val="nl-NL" w:eastAsia="vi-VN"/>
          </w:rPr>
          <w:t>Quyết định số 01/2014/QĐ-TTg</w:t>
        </w:r>
      </w:hyperlink>
      <w:r w:rsidR="00CF44DA" w:rsidRPr="00D506C8">
        <w:rPr>
          <w:rFonts w:cs="Times New Roman"/>
          <w:szCs w:val="28"/>
          <w:lang w:val="nl-NL" w:eastAsia="vi-VN"/>
        </w:rPr>
        <w:t xml:space="preserve"> về chế độ bồi dưỡng giám định tư pháp cho phù hợp với thực tế để hoàn thiện chính sách đãi ngộ, thu hút nhân lực làm giám định tư pháp.</w:t>
      </w:r>
      <w:r>
        <w:rPr>
          <w:rFonts w:cs="Times New Roman"/>
          <w:szCs w:val="28"/>
          <w:lang w:val="nl-NL" w:eastAsia="vi-VN"/>
        </w:rPr>
        <w:t xml:space="preserve"> </w:t>
      </w:r>
      <w:r w:rsidR="00CF44DA" w:rsidRPr="00D506C8">
        <w:rPr>
          <w:rFonts w:cs="Times New Roman"/>
          <w:spacing w:val="-2"/>
          <w:szCs w:val="28"/>
          <w:lang w:val="nl-NL"/>
        </w:rPr>
        <w:t xml:space="preserve">Tại mục 3 Phụ lục kèm theo Quyết định số 68/QĐ-TTg ngày 18/8/2023 của Thủ tướng Chính phủ về ban hành kế hoạch thực hiện kết luận kiểm tra của Ban Chỉ đạo Trung ương về phòng, chống tham nhũng, tiêu cực có giao nhiệm vụ cho Bộ Tư pháp: </w:t>
      </w:r>
      <w:r w:rsidR="00CF44DA" w:rsidRPr="00D506C8">
        <w:rPr>
          <w:rFonts w:cs="Times New Roman"/>
          <w:i/>
          <w:spacing w:val="-2"/>
          <w:szCs w:val="28"/>
          <w:lang w:val="nl-NL"/>
        </w:rPr>
        <w:t>“Nghiên cứu, tham mưu, đề xuất Thủ tướng Chính phủ sửa đổi, bổ sung Quyết định số 01/2014/QĐ-TTg ngày 01/01/2014 về chế độ bồi dưỡng giám định tư pháp theo hướng tăng mức bồi dưỡng giám định tư pháp cho giám định viên, người giám định tư pháp theo vụ việc khi thực hiện công tác giám định nhằm khuyến khích, động viên người giám định nâng cao tinh thần trách nhiệm trong công tác giám định”</w:t>
      </w:r>
      <w:r w:rsidR="00CF44DA" w:rsidRPr="00D506C8">
        <w:rPr>
          <w:rFonts w:cs="Times New Roman"/>
          <w:spacing w:val="-2"/>
          <w:szCs w:val="28"/>
          <w:lang w:val="nl-NL"/>
        </w:rPr>
        <w:t xml:space="preserve"> và hoàn thành trong năm 2023.</w:t>
      </w:r>
    </w:p>
    <w:p w:rsidR="00CF44DA" w:rsidRPr="00D506C8" w:rsidRDefault="00CF44DA" w:rsidP="006E2030">
      <w:pPr>
        <w:shd w:val="clear" w:color="auto" w:fill="FFFFFF"/>
        <w:ind w:firstLine="720"/>
        <w:jc w:val="both"/>
        <w:rPr>
          <w:rFonts w:cs="Times New Roman"/>
          <w:spacing w:val="-2"/>
          <w:szCs w:val="28"/>
          <w:lang w:val="nl-NL"/>
        </w:rPr>
      </w:pPr>
      <w:r w:rsidRPr="00D506C8">
        <w:rPr>
          <w:rFonts w:cs="Times New Roman"/>
          <w:spacing w:val="-2"/>
          <w:szCs w:val="28"/>
          <w:lang w:val="nl-NL"/>
        </w:rPr>
        <w:t>Tại mục 8 phần II Kế hoạch ban hành kèm theo Quyết định số 918/QĐ-TTg ngày 27 tháng 8 năm 2024 của Thủ tướng Chính phủ về triển khai thực hiện Kết luận của Bộ Chính trị và Nghị quyết của Quốc hội về cải cách tiền lương, điều chỉnh lương hưu, trợ cấp bảo hiểm xã hội, trợ cấp ưu đãi người có công và trợ cấp xã hội có quy định: “</w:t>
      </w:r>
      <w:r w:rsidRPr="00D506C8">
        <w:rPr>
          <w:rFonts w:cs="Times New Roman"/>
          <w:i/>
          <w:spacing w:val="-2"/>
          <w:szCs w:val="28"/>
          <w:lang w:val="nl-NL"/>
        </w:rPr>
        <w:t>Rà soát sửa đổi, bổ sung chế độ phụ cấp và chế độ đặc thù của cán bộ, công chức, viên chức và lực lượng vũ trang, mà trong quá trình thực hiện phát sinh bất hợp lý</w:t>
      </w:r>
      <w:r w:rsidRPr="00D506C8">
        <w:rPr>
          <w:rFonts w:cs="Times New Roman"/>
          <w:spacing w:val="-2"/>
          <w:szCs w:val="28"/>
          <w:lang w:val="nl-NL"/>
        </w:rPr>
        <w:t xml:space="preserve">: </w:t>
      </w:r>
      <w:r w:rsidRPr="00D506C8">
        <w:rPr>
          <w:rFonts w:cs="Times New Roman"/>
          <w:i/>
          <w:spacing w:val="-2"/>
          <w:szCs w:val="28"/>
          <w:lang w:val="nl-NL"/>
        </w:rPr>
        <w:t>Bộ quản lý ngành, lĩnh vực chủ trì, phối hợp với Bộ Nội vụ, Bộ Tài chính và các bộ, cơ quan liên quan trình Chính phủ, Thủ tướng Chính phủ hoặc ban hành theo thẩm quyền</w:t>
      </w:r>
      <w:r w:rsidRPr="00D506C8">
        <w:rPr>
          <w:rFonts w:cs="Times New Roman"/>
          <w:spacing w:val="-2"/>
          <w:szCs w:val="28"/>
          <w:lang w:val="nl-NL"/>
        </w:rPr>
        <w:t>”.</w:t>
      </w:r>
    </w:p>
    <w:p w:rsidR="00CF44DA" w:rsidRPr="0044767B" w:rsidRDefault="0044767B" w:rsidP="006E2030">
      <w:pPr>
        <w:shd w:val="clear" w:color="auto" w:fill="FFFFFF"/>
        <w:ind w:firstLine="720"/>
        <w:jc w:val="both"/>
        <w:rPr>
          <w:rFonts w:cs="Times New Roman"/>
          <w:spacing w:val="-2"/>
          <w:szCs w:val="28"/>
          <w:lang w:val="nl-NL"/>
        </w:rPr>
      </w:pPr>
      <w:r w:rsidRPr="008630F6">
        <w:rPr>
          <w:rFonts w:cs="Times New Roman"/>
          <w:szCs w:val="28"/>
          <w:lang w:val="vi-VN"/>
        </w:rPr>
        <w:t>Trước yêu cầu thực tiễn, việc xác định những chính sách mới phù hợ</w:t>
      </w:r>
      <w:r>
        <w:rPr>
          <w:rFonts w:cs="Times New Roman"/>
          <w:szCs w:val="28"/>
          <w:lang w:val="vi-VN"/>
        </w:rPr>
        <w:t>p</w:t>
      </w:r>
      <w:r w:rsidRPr="0044767B">
        <w:rPr>
          <w:rFonts w:cs="Times New Roman"/>
          <w:szCs w:val="28"/>
          <w:lang w:val="nl-NL"/>
        </w:rPr>
        <w:t xml:space="preserve"> </w:t>
      </w:r>
      <w:r w:rsidRPr="008630F6">
        <w:rPr>
          <w:rFonts w:cs="Times New Roman"/>
          <w:szCs w:val="28"/>
          <w:lang w:val="vi-VN"/>
        </w:rPr>
        <w:t xml:space="preserve">để sửa đổi </w:t>
      </w:r>
      <w:r w:rsidRPr="0044767B">
        <w:rPr>
          <w:rFonts w:cs="Times New Roman"/>
          <w:szCs w:val="28"/>
          <w:lang w:val="nl-NL"/>
        </w:rPr>
        <w:t xml:space="preserve">Quyết định </w:t>
      </w:r>
      <w:r w:rsidRPr="00D506C8">
        <w:rPr>
          <w:rFonts w:cs="Times New Roman"/>
          <w:color w:val="000000"/>
          <w:szCs w:val="28"/>
          <w:lang w:val="nl-NL"/>
        </w:rPr>
        <w:t>số 01/2014/QĐ-TTg</w:t>
      </w:r>
      <w:r>
        <w:rPr>
          <w:rFonts w:cs="Times New Roman"/>
          <w:szCs w:val="28"/>
          <w:lang w:val="nl-NL"/>
        </w:rPr>
        <w:t xml:space="preserve"> </w:t>
      </w:r>
      <w:r w:rsidRPr="008630F6">
        <w:rPr>
          <w:rFonts w:cs="Times New Roman"/>
          <w:szCs w:val="28"/>
          <w:lang w:val="vi-VN"/>
        </w:rPr>
        <w:t>nhằm khắc phục những hạn chế, bất cập nêu trên, tạo điều kiện để tiếp tụ</w:t>
      </w:r>
      <w:r>
        <w:rPr>
          <w:rFonts w:cs="Times New Roman"/>
          <w:szCs w:val="28"/>
          <w:lang w:val="vi-VN"/>
        </w:rPr>
        <w:t>c</w:t>
      </w:r>
      <w:r w:rsidRPr="0044767B">
        <w:rPr>
          <w:rFonts w:cs="Times New Roman"/>
          <w:szCs w:val="28"/>
          <w:lang w:val="nl-NL"/>
        </w:rPr>
        <w:t xml:space="preserve"> </w:t>
      </w:r>
      <w:r>
        <w:rPr>
          <w:szCs w:val="26"/>
          <w:lang w:val="vi-VN"/>
        </w:rPr>
        <w:t>động vi</w:t>
      </w:r>
      <w:r w:rsidR="00F34A4D" w:rsidRPr="00F34A4D">
        <w:rPr>
          <w:szCs w:val="26"/>
          <w:lang w:val="nl-NL"/>
        </w:rPr>
        <w:t>ên</w:t>
      </w:r>
      <w:r>
        <w:rPr>
          <w:szCs w:val="26"/>
          <w:lang w:val="vi-VN"/>
        </w:rPr>
        <w:t xml:space="preserve">, khích lệ </w:t>
      </w:r>
      <w:r w:rsidRPr="0044767B">
        <w:rPr>
          <w:szCs w:val="26"/>
          <w:lang w:val="nl-NL"/>
        </w:rPr>
        <w:t xml:space="preserve">đội ngũ người làm giám định tư pháp, nâng cao chất lượng, hiệu quả của công tác giám định, </w:t>
      </w:r>
      <w:r w:rsidRPr="008630F6">
        <w:rPr>
          <w:rFonts w:cs="Times New Roman"/>
          <w:szCs w:val="28"/>
          <w:lang w:val="vi-VN"/>
        </w:rPr>
        <w:t xml:space="preserve">đáp ứng nhu cầu ngày càng cao của hoạt động tố tụng, góp phần đấu tranh phòng, chống tham nhũng, tiêu cực trong thời gian tới là yêu cầu cấp thiết khách quan. </w:t>
      </w:r>
      <w:r w:rsidRPr="00D506C8">
        <w:rPr>
          <w:rFonts w:cs="Times New Roman"/>
          <w:spacing w:val="-2"/>
          <w:szCs w:val="28"/>
          <w:lang w:val="nl-NL"/>
        </w:rPr>
        <w:t xml:space="preserve">Ngày 26/10/2024, Văn phòng Chính phủ đã có Công văn số 7879/VPCP thông báo bổ sung </w:t>
      </w:r>
      <w:r w:rsidRPr="00D506C8">
        <w:rPr>
          <w:rFonts w:cs="Times New Roman"/>
          <w:szCs w:val="28"/>
          <w:lang w:val="nl-NL"/>
        </w:rPr>
        <w:t>Quyết định sửa đổi Quyết</w:t>
      </w:r>
      <w:r w:rsidRPr="00D506C8">
        <w:rPr>
          <w:rFonts w:cs="Times New Roman"/>
          <w:color w:val="000000"/>
          <w:szCs w:val="28"/>
          <w:lang w:val="nl-NL"/>
        </w:rPr>
        <w:t xml:space="preserve"> định số 01/2014/QĐ-TTg ngày 01/01/2014 của </w:t>
      </w:r>
      <w:r w:rsidRPr="00D506C8">
        <w:rPr>
          <w:rFonts w:cs="Times New Roman"/>
          <w:color w:val="000000"/>
          <w:szCs w:val="28"/>
          <w:lang w:val="nl-NL"/>
        </w:rPr>
        <w:lastRenderedPageBreak/>
        <w:t>Thủ tướng Chính phủ về chế độ bồi dưỡng giám định tư pháp vào Chương trình công tác năm 2024 của Chính phủ, Thủ tướng Chính phủ.</w:t>
      </w:r>
    </w:p>
    <w:p w:rsidR="00CF44DA" w:rsidRDefault="00CF44DA" w:rsidP="006E2030">
      <w:pPr>
        <w:ind w:firstLine="709"/>
        <w:rPr>
          <w:rFonts w:cs="Times New Roman"/>
          <w:b/>
          <w:spacing w:val="2"/>
          <w:szCs w:val="28"/>
          <w:lang w:val="nl-NL"/>
        </w:rPr>
      </w:pPr>
      <w:r w:rsidRPr="00CF44DA">
        <w:rPr>
          <w:rFonts w:cs="Times New Roman"/>
          <w:b/>
          <w:spacing w:val="2"/>
          <w:szCs w:val="28"/>
          <w:lang w:val="nl-NL"/>
        </w:rPr>
        <w:t>2. Mục tiêu xây dựng chính sách</w:t>
      </w:r>
    </w:p>
    <w:p w:rsidR="0044767B" w:rsidRPr="00D506C8" w:rsidRDefault="0044767B" w:rsidP="006E2030">
      <w:pPr>
        <w:widowControl w:val="0"/>
        <w:suppressAutoHyphens/>
        <w:ind w:firstLine="720"/>
        <w:jc w:val="both"/>
        <w:rPr>
          <w:rFonts w:cs="Times New Roman"/>
          <w:szCs w:val="28"/>
          <w:lang w:val="nl-NL"/>
        </w:rPr>
      </w:pPr>
      <w:r w:rsidRPr="0044767B">
        <w:rPr>
          <w:rFonts w:cs="Times New Roman"/>
          <w:szCs w:val="28"/>
          <w:lang w:val="nl-NL"/>
        </w:rPr>
        <w:t xml:space="preserve">a) </w:t>
      </w:r>
      <w:r w:rsidRPr="00D506C8">
        <w:rPr>
          <w:rFonts w:cs="Times New Roman"/>
          <w:szCs w:val="28"/>
          <w:lang w:val="nl-NL"/>
        </w:rPr>
        <w:t>Tiếp tục thể chế hóa chủ trương, đường lối của Đảng, chính sách đãi ngộ của Nhà nước đối với người làm giám định tư pháp trên cơ sở kế thừa những quy định còn phù hợp của Quyết định số 01/2014/QĐ-TTg.</w:t>
      </w:r>
    </w:p>
    <w:p w:rsidR="0044767B" w:rsidRPr="00D506C8" w:rsidRDefault="0044767B" w:rsidP="006E2030">
      <w:pPr>
        <w:widowControl w:val="0"/>
        <w:suppressAutoHyphens/>
        <w:ind w:firstLine="720"/>
        <w:jc w:val="both"/>
        <w:rPr>
          <w:rFonts w:cs="Times New Roman"/>
          <w:szCs w:val="28"/>
          <w:lang w:val="nl-NL"/>
        </w:rPr>
      </w:pPr>
      <w:r w:rsidRPr="00D506C8">
        <w:rPr>
          <w:rFonts w:cs="Times New Roman"/>
          <w:szCs w:val="28"/>
          <w:lang w:val="nl-NL"/>
        </w:rPr>
        <w:t>b) Chế độ bồi dưỡng giám định tư pháp phải bảo đảm phù hợp với tính chất, đặc thù và thực tế của hoạt động giám định tư pháp; tạo điều kiện cải thiện thu nhập của người làm giám định tư pháp trong điều kiện chỉ số giá tiêu dùng tăng nhiều lần so với thời điểm ban hành Quyết định số 01/2014/QĐ-TTg.</w:t>
      </w:r>
    </w:p>
    <w:p w:rsidR="0044767B" w:rsidRPr="00D506C8" w:rsidRDefault="0044767B" w:rsidP="006E2030">
      <w:pPr>
        <w:widowControl w:val="0"/>
        <w:suppressAutoHyphens/>
        <w:ind w:firstLine="720"/>
        <w:jc w:val="both"/>
        <w:rPr>
          <w:rFonts w:cs="Times New Roman"/>
          <w:szCs w:val="28"/>
          <w:lang w:val="nl-NL"/>
        </w:rPr>
      </w:pPr>
      <w:r w:rsidRPr="00D506C8">
        <w:rPr>
          <w:rFonts w:cs="Times New Roman"/>
          <w:szCs w:val="28"/>
          <w:lang w:val="nl-NL"/>
        </w:rPr>
        <w:t>c) Khắc phục những tồn tại, hạn chế, vướng mắc, khó khăn của chế độ bồi dưỡng giám định tư pháp hiện hành và bảo đảm ý nghĩa của việc khuyến khích, động viên người làm giám định tư pháp trên thực tế.</w:t>
      </w:r>
    </w:p>
    <w:p w:rsidR="0044767B" w:rsidRDefault="0044767B" w:rsidP="006E2030">
      <w:pPr>
        <w:ind w:firstLine="709"/>
        <w:rPr>
          <w:rFonts w:cs="Times New Roman"/>
          <w:b/>
          <w:spacing w:val="2"/>
          <w:szCs w:val="28"/>
          <w:lang w:val="nl-NL"/>
        </w:rPr>
      </w:pPr>
      <w:r>
        <w:rPr>
          <w:rFonts w:cs="Times New Roman"/>
          <w:b/>
          <w:spacing w:val="2"/>
          <w:szCs w:val="28"/>
          <w:lang w:val="nl-NL"/>
        </w:rPr>
        <w:t>II. ĐÁNH GIÁ TÁC ĐỘNG CỦA CHÍNH SÁCH</w:t>
      </w:r>
    </w:p>
    <w:p w:rsidR="0044767B" w:rsidRPr="00B856DD" w:rsidRDefault="00B856DD" w:rsidP="006E2030">
      <w:pPr>
        <w:ind w:firstLine="709"/>
        <w:rPr>
          <w:rFonts w:cs="Times New Roman"/>
          <w:spacing w:val="2"/>
          <w:szCs w:val="28"/>
          <w:lang w:val="nl-NL"/>
        </w:rPr>
      </w:pPr>
      <w:r w:rsidRPr="00B856DD">
        <w:rPr>
          <w:rFonts w:cs="Times New Roman"/>
          <w:b/>
          <w:spacing w:val="2"/>
          <w:szCs w:val="28"/>
          <w:lang w:val="nl-NL"/>
        </w:rPr>
        <w:t xml:space="preserve">1. </w:t>
      </w:r>
      <w:r w:rsidR="0044767B" w:rsidRPr="00B856DD">
        <w:rPr>
          <w:rFonts w:cs="Times New Roman"/>
          <w:b/>
          <w:spacing w:val="2"/>
          <w:szCs w:val="28"/>
          <w:lang w:val="nl-NL"/>
        </w:rPr>
        <w:t xml:space="preserve">Chính sách 1: </w:t>
      </w:r>
      <w:r w:rsidR="0044767B" w:rsidRPr="00B856DD">
        <w:rPr>
          <w:rFonts w:cs="Times New Roman"/>
          <w:spacing w:val="2"/>
          <w:szCs w:val="28"/>
          <w:lang w:val="nl-NL"/>
        </w:rPr>
        <w:t>Điều chỉnh mức bồi dưỡng giám định tư pháp</w:t>
      </w:r>
    </w:p>
    <w:p w:rsidR="00CF44DA" w:rsidRPr="00B856DD" w:rsidRDefault="0044767B" w:rsidP="006E2030">
      <w:pPr>
        <w:ind w:firstLine="709"/>
        <w:rPr>
          <w:rFonts w:cs="Times New Roman"/>
          <w:b/>
          <w:i/>
          <w:spacing w:val="2"/>
          <w:szCs w:val="28"/>
          <w:lang w:val="nl-NL"/>
        </w:rPr>
      </w:pPr>
      <w:r w:rsidRPr="00B856DD">
        <w:rPr>
          <w:rFonts w:cs="Times New Roman"/>
          <w:b/>
          <w:i/>
          <w:spacing w:val="2"/>
          <w:szCs w:val="28"/>
          <w:lang w:val="nl-NL"/>
        </w:rPr>
        <w:t>1</w:t>
      </w:r>
      <w:r w:rsidR="00B856DD" w:rsidRPr="00B856DD">
        <w:rPr>
          <w:rFonts w:cs="Times New Roman"/>
          <w:b/>
          <w:i/>
          <w:spacing w:val="2"/>
          <w:szCs w:val="28"/>
          <w:lang w:val="nl-NL"/>
        </w:rPr>
        <w:t>.1</w:t>
      </w:r>
      <w:r w:rsidRPr="00B856DD">
        <w:rPr>
          <w:rFonts w:cs="Times New Roman"/>
          <w:b/>
          <w:i/>
          <w:spacing w:val="2"/>
          <w:szCs w:val="28"/>
          <w:lang w:val="nl-NL"/>
        </w:rPr>
        <w:t>. Xác định vấn đề và mục tiêu giải quyết vấn đề</w:t>
      </w:r>
    </w:p>
    <w:p w:rsidR="0044767B" w:rsidRPr="00B856DD" w:rsidRDefault="00B856DD" w:rsidP="006E2030">
      <w:pPr>
        <w:ind w:firstLine="709"/>
        <w:rPr>
          <w:rFonts w:cs="Times New Roman"/>
          <w:i/>
          <w:spacing w:val="2"/>
          <w:szCs w:val="28"/>
          <w:lang w:val="nl-NL"/>
        </w:rPr>
      </w:pPr>
      <w:r w:rsidRPr="00B856DD">
        <w:rPr>
          <w:rFonts w:cs="Times New Roman"/>
          <w:i/>
          <w:spacing w:val="2"/>
          <w:szCs w:val="28"/>
          <w:lang w:val="nl-NL"/>
        </w:rPr>
        <w:t>1.1.1</w:t>
      </w:r>
      <w:r w:rsidR="0044767B" w:rsidRPr="00B856DD">
        <w:rPr>
          <w:rFonts w:cs="Times New Roman"/>
          <w:i/>
          <w:spacing w:val="2"/>
          <w:szCs w:val="28"/>
          <w:lang w:val="nl-NL"/>
        </w:rPr>
        <w:t>. Xác định vấn đề</w:t>
      </w:r>
    </w:p>
    <w:p w:rsidR="0044767B" w:rsidRPr="0044767B" w:rsidRDefault="0044767B" w:rsidP="006E2030">
      <w:pPr>
        <w:widowControl w:val="0"/>
        <w:ind w:firstLine="709"/>
        <w:jc w:val="both"/>
        <w:rPr>
          <w:szCs w:val="28"/>
          <w:lang w:val="vi-VN"/>
        </w:rPr>
      </w:pPr>
      <w:r>
        <w:rPr>
          <w:szCs w:val="28"/>
          <w:lang w:val="vi-VN"/>
        </w:rPr>
        <w:t xml:space="preserve">Mức bồi dưỡng theo quy định tại Quyết định số 01/2014/QĐ-TTg đã </w:t>
      </w:r>
      <w:r w:rsidRPr="004E5631">
        <w:rPr>
          <w:szCs w:val="28"/>
          <w:lang w:val="vi-VN"/>
        </w:rPr>
        <w:t xml:space="preserve">trở nên </w:t>
      </w:r>
      <w:r>
        <w:rPr>
          <w:szCs w:val="28"/>
          <w:lang w:val="vi-VN"/>
        </w:rPr>
        <w:t xml:space="preserve">bấp cập, không còn phù hợp với chỉ số giá tiêu dùng và mức lương cơ sở tăng nhiều lần trong thời gian qua, cụ thể </w:t>
      </w:r>
      <w:r w:rsidRPr="00CB4407">
        <w:rPr>
          <w:szCs w:val="28"/>
          <w:lang w:val="vi-VN"/>
        </w:rPr>
        <w:t>chỉ số giá tiêu dùng cả nước bình quân 2 tháng đầu năm 2024 so với năm 2014 là 129,92%</w:t>
      </w:r>
      <w:r>
        <w:rPr>
          <w:rStyle w:val="FootnoteReference"/>
          <w:szCs w:val="28"/>
          <w:lang w:val="vi-VN"/>
        </w:rPr>
        <w:footnoteReference w:id="4"/>
      </w:r>
      <w:r w:rsidRPr="00CB4407">
        <w:rPr>
          <w:szCs w:val="28"/>
          <w:lang w:val="vi-VN"/>
        </w:rPr>
        <w:t xml:space="preserve"> và </w:t>
      </w:r>
      <w:r w:rsidRPr="009948E3">
        <w:rPr>
          <w:szCs w:val="28"/>
          <w:lang w:val="vi-VN"/>
        </w:rPr>
        <w:t xml:space="preserve">mức lương cơ sở từ năm </w:t>
      </w:r>
      <w:r>
        <w:rPr>
          <w:szCs w:val="28"/>
          <w:lang w:val="vi-VN"/>
        </w:rPr>
        <w:t xml:space="preserve">2014 </w:t>
      </w:r>
      <w:r w:rsidRPr="009948E3">
        <w:rPr>
          <w:szCs w:val="28"/>
          <w:lang w:val="vi-VN"/>
        </w:rPr>
        <w:t xml:space="preserve">đến năm 2024 đã tăng khoảng </w:t>
      </w:r>
      <w:r w:rsidRPr="009948E3">
        <w:rPr>
          <w:i/>
          <w:szCs w:val="28"/>
          <w:lang w:val="vi-VN"/>
        </w:rPr>
        <w:t>103%</w:t>
      </w:r>
      <w:r>
        <w:rPr>
          <w:rStyle w:val="FootnoteReference"/>
          <w:i/>
          <w:szCs w:val="28"/>
          <w:lang w:val="vi-VN"/>
        </w:rPr>
        <w:footnoteReference w:id="5"/>
      </w:r>
      <w:r w:rsidRPr="009948E3">
        <w:rPr>
          <w:szCs w:val="28"/>
          <w:lang w:val="vi-VN"/>
        </w:rPr>
        <w:t xml:space="preserve">. </w:t>
      </w:r>
      <w:r w:rsidRPr="007A1B59">
        <w:rPr>
          <w:szCs w:val="28"/>
          <w:lang w:val="vi-VN"/>
        </w:rPr>
        <w:t>Đặc biệt, đối với một số lĩnh vực như xây dựng, tài chính, ngân hàng, văn hóa... mức bồi dưỡng thông thường chỉ 150.000 đồng/người/ngày, trong khi có những vụ việc giám định phức tạp, đòi hỏi chuyên môn cao, phải chịu trách nhiệm pháp lý lớn cho nên không thu hút, động viên được các chuyên gia giỏi tham gia vào hoạt động giám đị</w:t>
      </w:r>
      <w:r>
        <w:rPr>
          <w:szCs w:val="28"/>
          <w:lang w:val="vi-VN"/>
        </w:rPr>
        <w:t>nh tư pháp.</w:t>
      </w:r>
    </w:p>
    <w:p w:rsidR="0044767B" w:rsidRPr="00B856DD" w:rsidRDefault="0044767B" w:rsidP="006E2030">
      <w:pPr>
        <w:widowControl w:val="0"/>
        <w:ind w:firstLine="709"/>
        <w:jc w:val="both"/>
        <w:rPr>
          <w:i/>
          <w:szCs w:val="28"/>
          <w:lang w:val="vi-VN"/>
        </w:rPr>
      </w:pPr>
      <w:r w:rsidRPr="00B856DD">
        <w:rPr>
          <w:i/>
          <w:szCs w:val="28"/>
          <w:lang w:val="vi-VN"/>
        </w:rPr>
        <w:t>1.</w:t>
      </w:r>
      <w:r w:rsidR="00B856DD" w:rsidRPr="00EB5637">
        <w:rPr>
          <w:i/>
          <w:szCs w:val="28"/>
          <w:lang w:val="vi-VN"/>
        </w:rPr>
        <w:t>1.</w:t>
      </w:r>
      <w:r w:rsidRPr="00B856DD">
        <w:rPr>
          <w:i/>
          <w:szCs w:val="28"/>
          <w:lang w:val="vi-VN"/>
        </w:rPr>
        <w:t>2. Mục tiêu giải quyết vấn đề</w:t>
      </w:r>
    </w:p>
    <w:p w:rsidR="0044767B" w:rsidRPr="00EB5637" w:rsidRDefault="0044767B" w:rsidP="006E2030">
      <w:pPr>
        <w:ind w:firstLine="709"/>
        <w:jc w:val="both"/>
        <w:rPr>
          <w:rFonts w:cs="Times New Roman"/>
          <w:spacing w:val="-6"/>
          <w:szCs w:val="28"/>
          <w:lang w:val="vi-VN"/>
        </w:rPr>
      </w:pPr>
      <w:r w:rsidRPr="0044767B">
        <w:rPr>
          <w:rFonts w:cs="Times New Roman"/>
          <w:spacing w:val="2"/>
          <w:szCs w:val="28"/>
          <w:lang w:val="vi-VN"/>
        </w:rPr>
        <w:t xml:space="preserve">Điều chỉnh tăng mức bồi dưỡng giám định tư pháp </w:t>
      </w:r>
      <w:r w:rsidR="00F34A4D" w:rsidRPr="00F34A4D">
        <w:rPr>
          <w:rFonts w:cs="Times New Roman"/>
          <w:spacing w:val="2"/>
          <w:szCs w:val="28"/>
          <w:lang w:val="vi-VN"/>
        </w:rPr>
        <w:t xml:space="preserve">để bảo đảm việc </w:t>
      </w:r>
      <w:r w:rsidR="00F34A4D">
        <w:rPr>
          <w:szCs w:val="26"/>
          <w:lang w:val="vi-VN"/>
        </w:rPr>
        <w:t>động vi</w:t>
      </w:r>
      <w:r w:rsidR="00F34A4D" w:rsidRPr="00F34A4D">
        <w:rPr>
          <w:szCs w:val="26"/>
          <w:lang w:val="nl-NL"/>
        </w:rPr>
        <w:t>ên</w:t>
      </w:r>
      <w:r w:rsidR="00F34A4D">
        <w:rPr>
          <w:szCs w:val="26"/>
          <w:lang w:val="vi-VN"/>
        </w:rPr>
        <w:t xml:space="preserve">, khích lệ </w:t>
      </w:r>
      <w:r w:rsidR="00F34A4D" w:rsidRPr="0044767B">
        <w:rPr>
          <w:szCs w:val="26"/>
          <w:lang w:val="nl-NL"/>
        </w:rPr>
        <w:t xml:space="preserve">đội ngũ người làm giám định tư pháp, </w:t>
      </w:r>
      <w:r w:rsidR="00F34A4D">
        <w:rPr>
          <w:szCs w:val="26"/>
          <w:lang w:val="nl-NL"/>
        </w:rPr>
        <w:t xml:space="preserve">qua đó </w:t>
      </w:r>
      <w:r w:rsidR="00F34A4D" w:rsidRPr="0044767B">
        <w:rPr>
          <w:szCs w:val="26"/>
          <w:lang w:val="nl-NL"/>
        </w:rPr>
        <w:t xml:space="preserve">nâng cao chất lượng, </w:t>
      </w:r>
      <w:r w:rsidR="00F34A4D" w:rsidRPr="00F34A4D">
        <w:rPr>
          <w:spacing w:val="-6"/>
          <w:szCs w:val="26"/>
          <w:lang w:val="nl-NL"/>
        </w:rPr>
        <w:t xml:space="preserve">hiệu quả của công tác giám định, </w:t>
      </w:r>
      <w:r w:rsidR="00F34A4D" w:rsidRPr="00F34A4D">
        <w:rPr>
          <w:rFonts w:cs="Times New Roman"/>
          <w:spacing w:val="-6"/>
          <w:szCs w:val="28"/>
          <w:lang w:val="vi-VN"/>
        </w:rPr>
        <w:t>đáp ứng nhu cầu ngày càng cao của hoạt động tố tụng, góp phần đấu tranh phòng, chống tham nhũng, tiêu cực trong thời gian tới.</w:t>
      </w:r>
    </w:p>
    <w:p w:rsidR="00F34A4D" w:rsidRPr="00EB5637" w:rsidRDefault="00B856DD" w:rsidP="006E2030">
      <w:pPr>
        <w:ind w:firstLine="709"/>
        <w:jc w:val="both"/>
        <w:rPr>
          <w:rFonts w:cs="Times New Roman"/>
          <w:b/>
          <w:i/>
          <w:spacing w:val="-6"/>
          <w:szCs w:val="28"/>
          <w:lang w:val="vi-VN"/>
        </w:rPr>
      </w:pPr>
      <w:r w:rsidRPr="00EB5637">
        <w:rPr>
          <w:rFonts w:cs="Times New Roman"/>
          <w:b/>
          <w:i/>
          <w:spacing w:val="-6"/>
          <w:szCs w:val="28"/>
          <w:lang w:val="vi-VN"/>
        </w:rPr>
        <w:t xml:space="preserve">1.2. </w:t>
      </w:r>
      <w:r w:rsidR="00F34A4D" w:rsidRPr="00EB5637">
        <w:rPr>
          <w:rFonts w:cs="Times New Roman"/>
          <w:b/>
          <w:i/>
          <w:spacing w:val="-6"/>
          <w:szCs w:val="28"/>
          <w:lang w:val="vi-VN"/>
        </w:rPr>
        <w:t>Các giải pháp và đánh giá tác động của các giải pháp đối với đối tượng chịu sự tác động trực tiếp của chính sách và các đối tượng khác có liên quan</w:t>
      </w:r>
    </w:p>
    <w:p w:rsidR="00F34A4D" w:rsidRPr="00EB5637" w:rsidRDefault="006E2030" w:rsidP="006E2030">
      <w:pPr>
        <w:ind w:firstLine="709"/>
        <w:jc w:val="both"/>
        <w:rPr>
          <w:rFonts w:cs="Times New Roman"/>
          <w:spacing w:val="-6"/>
          <w:szCs w:val="28"/>
          <w:lang w:val="vi-VN"/>
        </w:rPr>
      </w:pPr>
      <w:r w:rsidRPr="00EB5637">
        <w:rPr>
          <w:rFonts w:cs="Times New Roman"/>
          <w:i/>
          <w:spacing w:val="-6"/>
          <w:szCs w:val="28"/>
          <w:lang w:val="vi-VN"/>
        </w:rPr>
        <w:t>1.2</w:t>
      </w:r>
      <w:r w:rsidR="00F34A4D" w:rsidRPr="00EB5637">
        <w:rPr>
          <w:rFonts w:cs="Times New Roman"/>
          <w:i/>
          <w:spacing w:val="-6"/>
          <w:szCs w:val="28"/>
          <w:lang w:val="vi-VN"/>
        </w:rPr>
        <w:t>.</w:t>
      </w:r>
      <w:r w:rsidR="00B856DD" w:rsidRPr="00EB5637">
        <w:rPr>
          <w:rFonts w:cs="Times New Roman"/>
          <w:i/>
          <w:spacing w:val="-6"/>
          <w:szCs w:val="28"/>
          <w:lang w:val="vi-VN"/>
        </w:rPr>
        <w:t>1.</w:t>
      </w:r>
      <w:r w:rsidR="00F34A4D" w:rsidRPr="00EB5637">
        <w:rPr>
          <w:rFonts w:cs="Times New Roman"/>
          <w:i/>
          <w:spacing w:val="-6"/>
          <w:szCs w:val="28"/>
          <w:lang w:val="vi-VN"/>
        </w:rPr>
        <w:t xml:space="preserve"> Giải pháp 1:</w:t>
      </w:r>
      <w:r w:rsidR="00F34A4D" w:rsidRPr="00EB5637">
        <w:rPr>
          <w:rFonts w:cs="Times New Roman"/>
          <w:b/>
          <w:spacing w:val="-6"/>
          <w:szCs w:val="28"/>
          <w:lang w:val="vi-VN"/>
        </w:rPr>
        <w:t xml:space="preserve"> </w:t>
      </w:r>
      <w:r w:rsidR="00F34A4D" w:rsidRPr="00EB5637">
        <w:rPr>
          <w:rFonts w:cs="Times New Roman"/>
          <w:spacing w:val="-6"/>
          <w:szCs w:val="28"/>
          <w:lang w:val="vi-VN"/>
        </w:rPr>
        <w:t>Giữ nguyên như hiện nay.</w:t>
      </w:r>
    </w:p>
    <w:p w:rsidR="00F34A4D" w:rsidRPr="00A018F8" w:rsidRDefault="00F34A4D" w:rsidP="006E2030">
      <w:pPr>
        <w:widowControl w:val="0"/>
        <w:ind w:firstLine="720"/>
        <w:jc w:val="both"/>
        <w:rPr>
          <w:rFonts w:cs="Times New Roman"/>
          <w:szCs w:val="28"/>
          <w:lang w:val="nl-NL"/>
        </w:rPr>
      </w:pPr>
      <w:r w:rsidRPr="00A018F8">
        <w:rPr>
          <w:rFonts w:cs="Times New Roman"/>
          <w:szCs w:val="28"/>
          <w:lang w:val="nl-NL"/>
        </w:rPr>
        <w:lastRenderedPageBreak/>
        <w:t>* Tác động tích cực:</w:t>
      </w:r>
    </w:p>
    <w:p w:rsidR="00F34A4D" w:rsidRPr="00A018F8" w:rsidRDefault="00F34A4D" w:rsidP="006E2030">
      <w:pPr>
        <w:widowControl w:val="0"/>
        <w:ind w:firstLine="720"/>
        <w:jc w:val="both"/>
        <w:rPr>
          <w:rFonts w:cs="Times New Roman"/>
          <w:szCs w:val="28"/>
          <w:lang w:val="vi-VN"/>
        </w:rPr>
      </w:pPr>
      <w:r w:rsidRPr="00A018F8">
        <w:rPr>
          <w:rFonts w:cs="Times New Roman"/>
          <w:szCs w:val="28"/>
          <w:lang w:val="nl-NL"/>
        </w:rPr>
        <w:t xml:space="preserve">Về cơ bản việc giữ nguyên quy định hiện hành thì không cần </w:t>
      </w:r>
      <w:r w:rsidRPr="00A018F8">
        <w:rPr>
          <w:rFonts w:cs="Times New Roman"/>
          <w:spacing w:val="2"/>
          <w:szCs w:val="28"/>
          <w:lang w:val="vi-VN" w:eastAsia="zh-CN"/>
        </w:rPr>
        <w:t>đầu tư thời gian, chi phí, nhân lực cho việc triển khai các văn bản mới được ban hành.</w:t>
      </w:r>
    </w:p>
    <w:p w:rsidR="00F34A4D" w:rsidRPr="00A018F8" w:rsidRDefault="00F34A4D" w:rsidP="006E2030">
      <w:pPr>
        <w:suppressAutoHyphens/>
        <w:ind w:firstLine="709"/>
        <w:jc w:val="both"/>
        <w:rPr>
          <w:rFonts w:cs="Times New Roman"/>
          <w:spacing w:val="2"/>
          <w:szCs w:val="28"/>
          <w:lang w:val="nl-NL" w:eastAsia="zh-CN"/>
        </w:rPr>
      </w:pPr>
      <w:r w:rsidRPr="00A018F8">
        <w:rPr>
          <w:rFonts w:cs="Times New Roman"/>
          <w:spacing w:val="2"/>
          <w:szCs w:val="28"/>
          <w:lang w:val="nl-NL" w:eastAsia="zh-CN"/>
        </w:rPr>
        <w:t>* Tác động tiêu cực</w:t>
      </w:r>
    </w:p>
    <w:p w:rsidR="006E2030" w:rsidRDefault="00F34A4D" w:rsidP="006E2030">
      <w:pPr>
        <w:suppressAutoHyphens/>
        <w:ind w:firstLine="709"/>
        <w:jc w:val="both"/>
        <w:rPr>
          <w:rFonts w:cs="Times New Roman"/>
          <w:szCs w:val="28"/>
          <w:lang w:val="nl-NL"/>
        </w:rPr>
      </w:pPr>
      <w:r w:rsidRPr="00A018F8">
        <w:rPr>
          <w:rFonts w:cs="Times New Roman"/>
          <w:szCs w:val="28"/>
          <w:lang w:val="vi-VN"/>
        </w:rPr>
        <w:t>Nếu giữ nguyên như các quy định hiện nay thì các vấn đề tồn tại, bất cập như đã nêu ở trên (</w:t>
      </w:r>
      <w:r w:rsidRPr="00A018F8">
        <w:rPr>
          <w:rFonts w:cs="Times New Roman"/>
          <w:i/>
          <w:szCs w:val="28"/>
          <w:lang w:val="vi-VN"/>
        </w:rPr>
        <w:t>Mục 1.</w:t>
      </w:r>
      <w:r>
        <w:rPr>
          <w:rFonts w:cs="Times New Roman"/>
          <w:i/>
          <w:szCs w:val="28"/>
          <w:lang w:val="nl-NL"/>
        </w:rPr>
        <w:t>1</w:t>
      </w:r>
      <w:r w:rsidRPr="00A018F8">
        <w:rPr>
          <w:rFonts w:cs="Times New Roman"/>
          <w:i/>
          <w:szCs w:val="28"/>
          <w:lang w:val="nl-NL"/>
        </w:rPr>
        <w:t>.</w:t>
      </w:r>
      <w:r w:rsidR="00B856DD">
        <w:rPr>
          <w:rFonts w:cs="Times New Roman"/>
          <w:i/>
          <w:szCs w:val="28"/>
          <w:lang w:val="nl-NL"/>
        </w:rPr>
        <w:t>1</w:t>
      </w:r>
      <w:r w:rsidRPr="00A018F8">
        <w:rPr>
          <w:rFonts w:cs="Times New Roman"/>
          <w:i/>
          <w:szCs w:val="28"/>
          <w:lang w:val="vi-VN"/>
        </w:rPr>
        <w:t xml:space="preserve"> của Báo cáo này</w:t>
      </w:r>
      <w:r w:rsidRPr="00A018F8">
        <w:rPr>
          <w:rFonts w:cs="Times New Roman"/>
          <w:szCs w:val="28"/>
          <w:lang w:val="vi-VN"/>
        </w:rPr>
        <w:t>) sẽ không được giải quyết</w:t>
      </w:r>
      <w:r>
        <w:rPr>
          <w:rFonts w:cs="Times New Roman"/>
          <w:szCs w:val="28"/>
          <w:lang w:val="nl-NL"/>
        </w:rPr>
        <w:t>.</w:t>
      </w:r>
    </w:p>
    <w:p w:rsidR="00F34A4D" w:rsidRPr="006E2030" w:rsidRDefault="00B856DD" w:rsidP="006E2030">
      <w:pPr>
        <w:suppressAutoHyphens/>
        <w:ind w:firstLine="709"/>
        <w:jc w:val="both"/>
        <w:rPr>
          <w:rFonts w:cs="Times New Roman"/>
          <w:szCs w:val="28"/>
          <w:lang w:val="nl-NL"/>
        </w:rPr>
      </w:pPr>
      <w:r w:rsidRPr="00B856DD">
        <w:rPr>
          <w:rFonts w:cs="Times New Roman"/>
          <w:i/>
          <w:szCs w:val="28"/>
          <w:lang w:val="nl-NL"/>
        </w:rPr>
        <w:t>1.</w:t>
      </w:r>
      <w:r w:rsidR="00F34A4D" w:rsidRPr="00B856DD">
        <w:rPr>
          <w:rFonts w:cs="Times New Roman"/>
          <w:i/>
          <w:szCs w:val="28"/>
          <w:lang w:val="nl-NL"/>
        </w:rPr>
        <w:t>2</w:t>
      </w:r>
      <w:r w:rsidR="006E2030">
        <w:rPr>
          <w:rFonts w:cs="Times New Roman"/>
          <w:i/>
          <w:szCs w:val="28"/>
          <w:lang w:val="nl-NL"/>
        </w:rPr>
        <w:t>.2.</w:t>
      </w:r>
      <w:r w:rsidR="00F34A4D" w:rsidRPr="00B856DD">
        <w:rPr>
          <w:rFonts w:cs="Times New Roman"/>
          <w:i/>
          <w:szCs w:val="28"/>
          <w:lang w:val="nl-NL"/>
        </w:rPr>
        <w:t xml:space="preserve"> Giải pháp 2:</w:t>
      </w:r>
    </w:p>
    <w:p w:rsidR="00F34A4D" w:rsidRDefault="00F34A4D" w:rsidP="006E2030">
      <w:pPr>
        <w:widowControl w:val="0"/>
        <w:ind w:firstLine="720"/>
        <w:jc w:val="both"/>
        <w:rPr>
          <w:lang w:val="nl-NL"/>
        </w:rPr>
      </w:pPr>
      <w:r>
        <w:rPr>
          <w:bCs/>
          <w:lang w:val="nl-NL"/>
        </w:rPr>
        <w:t xml:space="preserve">Điều chỉnh tăng mức bồi dưỡng giám định tư pháp tại Điều 2, Điều 3 Quyết định số 01/2014/QĐ-TTg trên cơ sở mức trượt giá trong thời gian qua là </w:t>
      </w:r>
      <w:r w:rsidRPr="00C37E92">
        <w:rPr>
          <w:b/>
          <w:bCs/>
          <w:i/>
          <w:lang w:val="nl-NL"/>
        </w:rPr>
        <w:t>129,92%</w:t>
      </w:r>
      <w:r>
        <w:rPr>
          <w:bCs/>
          <w:lang w:val="nl-NL"/>
        </w:rPr>
        <w:t xml:space="preserve"> và theo hướng </w:t>
      </w:r>
      <w:r w:rsidRPr="00F00A37">
        <w:rPr>
          <w:lang w:val="nl-NL"/>
        </w:rPr>
        <w:t>người giám định làm việc theo chế độ kiêm nhiệm sẽ hưởng mức bồi dưỡng cao hơn người</w:t>
      </w:r>
      <w:r>
        <w:rPr>
          <w:lang w:val="nl-NL"/>
        </w:rPr>
        <w:t xml:space="preserve"> giám định tư pháp chuyên trách theo chỉ đạo của Ban Chỉ đạo Trung ương về phòng, chống tham nhũng, tiêu cực. Cụ thể:</w:t>
      </w:r>
    </w:p>
    <w:p w:rsidR="00F34A4D" w:rsidRPr="00873D02" w:rsidRDefault="00F34A4D" w:rsidP="006E2030">
      <w:pPr>
        <w:widowControl w:val="0"/>
        <w:ind w:firstLine="720"/>
        <w:jc w:val="both"/>
        <w:rPr>
          <w:lang w:val="nl-NL"/>
        </w:rPr>
      </w:pPr>
      <w:r>
        <w:rPr>
          <w:lang w:val="nl-NL"/>
        </w:rPr>
        <w:t>-</w:t>
      </w:r>
      <w:r w:rsidRPr="00873D02">
        <w:rPr>
          <w:lang w:val="nl-NL"/>
        </w:rPr>
        <w:t xml:space="preserve"> </w:t>
      </w:r>
      <w:r>
        <w:rPr>
          <w:lang w:val="nl-NL"/>
        </w:rPr>
        <w:t>Mức</w:t>
      </w:r>
      <w:r w:rsidRPr="00873D02">
        <w:rPr>
          <w:lang w:val="nl-NL"/>
        </w:rPr>
        <w:t xml:space="preserve"> bồi dưỡng giám định tư pháp một ngày công đối với một người thực hiện giám định chuyên trách được điều chỉnh tăng thêm khoảng 28,5% - 130% so với Quyết định số 01/2014/QĐ-TTg. </w:t>
      </w:r>
    </w:p>
    <w:p w:rsidR="00F34A4D" w:rsidRPr="00873D02" w:rsidRDefault="00F34A4D" w:rsidP="006E2030">
      <w:pPr>
        <w:ind w:firstLine="720"/>
        <w:jc w:val="both"/>
        <w:rPr>
          <w:lang w:val="nl-NL"/>
        </w:rPr>
      </w:pPr>
      <w:r w:rsidRPr="00873D02">
        <w:rPr>
          <w:lang w:val="nl-NL"/>
        </w:rPr>
        <w:t xml:space="preserve">- </w:t>
      </w:r>
      <w:r>
        <w:rPr>
          <w:lang w:val="nl-NL"/>
        </w:rPr>
        <w:t>Mức</w:t>
      </w:r>
      <w:r w:rsidRPr="00873D02">
        <w:rPr>
          <w:lang w:val="nl-NL"/>
        </w:rPr>
        <w:t xml:space="preserve"> bồi dưỡng giám định tư pháp một ngày công đối với một người thực hiện giám định tư pháp kiêm nhiệm được điều chỉnh tăng thêm khoảng 100% -230% so với Quyết định số 01/2014/QĐ-TTg</w:t>
      </w:r>
      <w:r>
        <w:rPr>
          <w:lang w:val="nl-NL"/>
        </w:rPr>
        <w:t>.</w:t>
      </w:r>
    </w:p>
    <w:p w:rsidR="00F34A4D" w:rsidRDefault="00F34A4D" w:rsidP="006E2030">
      <w:pPr>
        <w:widowControl w:val="0"/>
        <w:ind w:firstLine="720"/>
        <w:jc w:val="both"/>
        <w:rPr>
          <w:lang w:val="nl-NL"/>
        </w:rPr>
      </w:pPr>
      <w:r>
        <w:rPr>
          <w:lang w:val="nl-NL"/>
        </w:rPr>
        <w:t>- M</w:t>
      </w:r>
      <w:r w:rsidRPr="00873D02">
        <w:rPr>
          <w:lang w:val="nl-NL"/>
        </w:rPr>
        <w:t>ức bồi dưỡng</w:t>
      </w:r>
      <w:r>
        <w:rPr>
          <w:lang w:val="nl-NL"/>
        </w:rPr>
        <w:t xml:space="preserve"> giám định tư pháp theo vụ việc </w:t>
      </w:r>
      <w:r w:rsidRPr="00873D02">
        <w:rPr>
          <w:lang w:val="nl-NL"/>
        </w:rPr>
        <w:t>đối với giám định trên người sống, trên tử thi trong lĩnh vực pháp y trong dự thảo đã được điều chỉnh tăng trong khoảng từ 20% đến 125% so với Quyết định số 01/2014/QĐ-TTg.</w:t>
      </w:r>
    </w:p>
    <w:p w:rsidR="00F34A4D" w:rsidRPr="00F34A4D" w:rsidRDefault="00F34A4D" w:rsidP="006E2030">
      <w:pPr>
        <w:suppressAutoHyphens/>
        <w:ind w:firstLine="709"/>
        <w:jc w:val="both"/>
        <w:rPr>
          <w:rFonts w:cs="Times New Roman"/>
          <w:i/>
          <w:spacing w:val="2"/>
          <w:szCs w:val="28"/>
          <w:lang w:val="es-MX" w:eastAsia="zh-CN"/>
        </w:rPr>
      </w:pPr>
      <w:r w:rsidRPr="00A018F8">
        <w:rPr>
          <w:rFonts w:cs="Times New Roman"/>
          <w:i/>
          <w:spacing w:val="2"/>
          <w:szCs w:val="28"/>
          <w:lang w:val="es-MX" w:eastAsia="zh-CN"/>
        </w:rPr>
        <w:t xml:space="preserve">a) Tác động đối với hệ thống pháp luật  </w:t>
      </w:r>
    </w:p>
    <w:p w:rsidR="00F34A4D" w:rsidRPr="00F34A4D" w:rsidRDefault="00F34A4D" w:rsidP="006E2030">
      <w:pPr>
        <w:suppressAutoHyphens/>
        <w:ind w:firstLine="709"/>
        <w:jc w:val="both"/>
        <w:rPr>
          <w:rFonts w:cs="Times New Roman"/>
          <w:spacing w:val="2"/>
          <w:szCs w:val="28"/>
          <w:lang w:val="es-MX" w:eastAsia="zh-CN"/>
        </w:rPr>
      </w:pPr>
      <w:r w:rsidRPr="00F34A4D">
        <w:rPr>
          <w:rFonts w:cs="Times New Roman"/>
          <w:spacing w:val="2"/>
          <w:szCs w:val="28"/>
          <w:lang w:val="es-MX" w:eastAsia="zh-CN"/>
        </w:rPr>
        <w:t>* Tác động tích cực:</w:t>
      </w:r>
    </w:p>
    <w:p w:rsidR="00F273B5" w:rsidRDefault="00F34A4D" w:rsidP="006E2030">
      <w:pPr>
        <w:suppressAutoHyphens/>
        <w:ind w:firstLine="709"/>
        <w:jc w:val="both"/>
        <w:rPr>
          <w:rFonts w:cs="Times New Roman"/>
          <w:spacing w:val="2"/>
          <w:szCs w:val="28"/>
          <w:lang w:val="es-MX" w:eastAsia="zh-CN"/>
        </w:rPr>
      </w:pPr>
      <w:r w:rsidRPr="00F34A4D">
        <w:rPr>
          <w:rFonts w:cs="Times New Roman"/>
          <w:spacing w:val="2"/>
          <w:szCs w:val="28"/>
          <w:lang w:val="vi-VN" w:eastAsia="zh-CN"/>
        </w:rPr>
        <w:t xml:space="preserve">- </w:t>
      </w:r>
      <w:r w:rsidRPr="00F34A4D">
        <w:rPr>
          <w:rFonts w:cs="Times New Roman"/>
          <w:spacing w:val="2"/>
          <w:szCs w:val="28"/>
          <w:lang w:val="es-MX" w:eastAsia="zh-CN"/>
        </w:rPr>
        <w:t>Giải pháp này nhằm củng cố, phát triển đội ngũ người làm giám định tư pháp, bảo đảm chính sách, chế độ phù hợp cho người làm giám định tư pháp và về cơ bản</w:t>
      </w:r>
      <w:r w:rsidRPr="00F34A4D">
        <w:rPr>
          <w:rFonts w:cs="Times New Roman"/>
          <w:spacing w:val="2"/>
          <w:szCs w:val="28"/>
          <w:lang w:val="vi-VN" w:eastAsia="zh-CN"/>
        </w:rPr>
        <w:t xml:space="preserve"> </w:t>
      </w:r>
      <w:r w:rsidRPr="00F34A4D">
        <w:rPr>
          <w:rFonts w:cs="Times New Roman"/>
          <w:spacing w:val="2"/>
          <w:szCs w:val="28"/>
          <w:lang w:val="es-MX" w:eastAsia="zh-CN"/>
        </w:rPr>
        <w:t>không xung đột với hệ thống văn bản quy phạm pháp luật hiệ</w:t>
      </w:r>
      <w:r w:rsidR="00F273B5">
        <w:rPr>
          <w:rFonts w:cs="Times New Roman"/>
          <w:spacing w:val="2"/>
          <w:szCs w:val="28"/>
          <w:lang w:val="es-MX" w:eastAsia="zh-CN"/>
        </w:rPr>
        <w:t>n nay. Việc điều chỉnh tăng mức bồi dưỡng giám định tư pháp bảo đảm động viên, khuyến khích người làm giám định tư pháp, góp phần nâng cao hiệu quả hoạt động giám định tư pháp.</w:t>
      </w:r>
    </w:p>
    <w:p w:rsidR="00F34A4D" w:rsidRPr="00F273B5" w:rsidRDefault="00F34A4D" w:rsidP="006E2030">
      <w:pPr>
        <w:suppressAutoHyphens/>
        <w:ind w:firstLine="709"/>
        <w:jc w:val="both"/>
        <w:rPr>
          <w:rFonts w:cs="Times New Roman"/>
          <w:spacing w:val="2"/>
          <w:szCs w:val="28"/>
          <w:lang w:val="es-MX" w:eastAsia="zh-CN"/>
        </w:rPr>
      </w:pPr>
      <w:r w:rsidRPr="00F273B5">
        <w:rPr>
          <w:rFonts w:cs="Times New Roman"/>
          <w:spacing w:val="2"/>
          <w:szCs w:val="28"/>
          <w:lang w:val="es-MX" w:eastAsia="zh-CN"/>
        </w:rPr>
        <w:t>- Chi phí sửa đổi, bổ sung văn bản quy phạm pháp luật có thể phát sinh:</w:t>
      </w:r>
    </w:p>
    <w:p w:rsidR="00F34A4D" w:rsidRDefault="00F34A4D" w:rsidP="006E2030">
      <w:pPr>
        <w:suppressAutoHyphens/>
        <w:ind w:firstLine="709"/>
        <w:jc w:val="both"/>
        <w:rPr>
          <w:rFonts w:cs="Times New Roman"/>
          <w:spacing w:val="2"/>
          <w:szCs w:val="28"/>
          <w:lang w:val="es-MX"/>
        </w:rPr>
      </w:pPr>
      <w:r w:rsidRPr="00F273B5">
        <w:rPr>
          <w:rFonts w:cs="Times New Roman"/>
          <w:spacing w:val="2"/>
          <w:szCs w:val="28"/>
          <w:lang w:val="es-MX"/>
        </w:rPr>
        <w:t>Tính toán theo định mức kinh phí xây dựng văn bản quy định tại Điều 5 Thông tư số 338/2016/TT-BTC ngày 28/12/2016 của Bộ trưởng Bộ Tài chính quy định lập dự toán, quản lý, sử dụng và quyết toán kinh phí ngân sách nhà nước bảo đảm cho công tác xây dựng văn bản quy phạm pháp luật và hoàn thiện hệ thống pháp luật (được sửa đổi, bổ sung bởi Thông tư số 42/2022/TT-BTC ngày 6/7/2022 của Bộ Tài chính) thì định mức tối đa cho các loại văn bản quy phạm pháp luật như sau:</w:t>
      </w:r>
    </w:p>
    <w:p w:rsidR="00F273B5" w:rsidRDefault="00F273B5" w:rsidP="006E2030">
      <w:pPr>
        <w:suppressAutoHyphens/>
        <w:ind w:firstLine="709"/>
        <w:jc w:val="both"/>
        <w:rPr>
          <w:rFonts w:cs="Times New Roman"/>
          <w:spacing w:val="2"/>
          <w:szCs w:val="28"/>
          <w:lang w:val="es-MX"/>
        </w:rPr>
      </w:pPr>
      <w:r>
        <w:rPr>
          <w:rFonts w:cs="Times New Roman"/>
          <w:spacing w:val="2"/>
          <w:szCs w:val="28"/>
          <w:lang w:val="es-MX"/>
        </w:rPr>
        <w:lastRenderedPageBreak/>
        <w:t>- Đối với dự thảo quyết định của Thủ tướng Chính phủ ban hành mới, thay thế: 75 triệu đồng/dự thảo.</w:t>
      </w:r>
    </w:p>
    <w:p w:rsidR="00F34A4D" w:rsidRPr="00F273B5" w:rsidRDefault="00F34A4D" w:rsidP="006E2030">
      <w:pPr>
        <w:ind w:firstLine="709"/>
        <w:jc w:val="both"/>
        <w:rPr>
          <w:rFonts w:cs="Times New Roman"/>
          <w:spacing w:val="2"/>
          <w:szCs w:val="28"/>
          <w:lang w:val="es-MX"/>
        </w:rPr>
      </w:pPr>
      <w:r w:rsidRPr="00F273B5">
        <w:rPr>
          <w:rFonts w:cs="Times New Roman"/>
          <w:spacing w:val="2"/>
          <w:szCs w:val="28"/>
          <w:lang w:val="es-MX"/>
        </w:rPr>
        <w:t xml:space="preserve">- Đối với dự thảo Thông tư: 45 triệu đồng/dự thảo.  </w:t>
      </w:r>
    </w:p>
    <w:p w:rsidR="00F34A4D" w:rsidRPr="00F273B5" w:rsidRDefault="00F34A4D" w:rsidP="006E2030">
      <w:pPr>
        <w:suppressAutoHyphens/>
        <w:ind w:firstLine="709"/>
        <w:jc w:val="both"/>
        <w:rPr>
          <w:rFonts w:cs="Times New Roman"/>
          <w:spacing w:val="2"/>
          <w:szCs w:val="28"/>
          <w:lang w:val="es-MX"/>
        </w:rPr>
      </w:pPr>
      <w:r w:rsidRPr="00F273B5">
        <w:rPr>
          <w:rFonts w:cs="Times New Roman"/>
          <w:spacing w:val="2"/>
          <w:szCs w:val="28"/>
          <w:lang w:val="es-MX"/>
        </w:rPr>
        <w:t xml:space="preserve">Trên cơ sở đó, có thể dự kiến số tiền ngân sách nhà nước chi (tối đa) cho việc sửa đổi, bổ sung các văn bản quy phạm pháp luật là </w:t>
      </w:r>
      <w:r w:rsidR="00EB5637">
        <w:rPr>
          <w:rFonts w:cs="Times New Roman"/>
          <w:spacing w:val="2"/>
          <w:szCs w:val="28"/>
          <w:lang w:val="es-MX"/>
        </w:rPr>
        <w:t>225</w:t>
      </w:r>
      <w:r w:rsidR="00F273B5" w:rsidRPr="00F273B5">
        <w:rPr>
          <w:rFonts w:cs="Times New Roman"/>
          <w:spacing w:val="2"/>
          <w:szCs w:val="28"/>
          <w:lang w:val="es-MX"/>
        </w:rPr>
        <w:t>.000.000 đồng là khoản kinh phí nhỏ,</w:t>
      </w:r>
      <w:r w:rsidRPr="00F273B5">
        <w:rPr>
          <w:rFonts w:cs="Times New Roman"/>
          <w:spacing w:val="2"/>
          <w:szCs w:val="28"/>
          <w:lang w:val="es-MX"/>
        </w:rPr>
        <w:t>không ảnh hưởng quá nhiều về ngân sách nhà nước.</w:t>
      </w:r>
    </w:p>
    <w:p w:rsidR="00F34A4D" w:rsidRPr="00F273B5" w:rsidRDefault="00F34A4D" w:rsidP="006E2030">
      <w:pPr>
        <w:tabs>
          <w:tab w:val="left" w:pos="2780"/>
          <w:tab w:val="center" w:pos="4631"/>
        </w:tabs>
        <w:autoSpaceDE w:val="0"/>
        <w:autoSpaceDN w:val="0"/>
        <w:adjustRightInd w:val="0"/>
        <w:ind w:firstLine="720"/>
        <w:jc w:val="both"/>
        <w:rPr>
          <w:rFonts w:cs="Times New Roman"/>
          <w:spacing w:val="2"/>
          <w:szCs w:val="28"/>
          <w:lang w:val="vi-VN" w:eastAsia="zh-CN"/>
        </w:rPr>
      </w:pPr>
      <w:r w:rsidRPr="00F273B5">
        <w:rPr>
          <w:rFonts w:cs="Times New Roman"/>
          <w:spacing w:val="2"/>
          <w:szCs w:val="28"/>
          <w:lang w:val="es-MX" w:eastAsia="zh-CN"/>
        </w:rPr>
        <w:t xml:space="preserve">* Tác động tiêu cực: </w:t>
      </w:r>
      <w:r w:rsidR="00F273B5">
        <w:rPr>
          <w:rFonts w:cs="Times New Roman"/>
          <w:spacing w:val="2"/>
          <w:szCs w:val="28"/>
          <w:lang w:val="es-MX" w:eastAsia="zh-CN"/>
        </w:rPr>
        <w:t>Không có tác động tiêu cực</w:t>
      </w:r>
    </w:p>
    <w:p w:rsidR="00F34A4D" w:rsidRPr="00F273B5" w:rsidRDefault="00F34A4D" w:rsidP="006E2030">
      <w:pPr>
        <w:tabs>
          <w:tab w:val="left" w:pos="2780"/>
          <w:tab w:val="center" w:pos="4631"/>
        </w:tabs>
        <w:autoSpaceDE w:val="0"/>
        <w:autoSpaceDN w:val="0"/>
        <w:adjustRightInd w:val="0"/>
        <w:ind w:firstLine="720"/>
        <w:jc w:val="both"/>
        <w:rPr>
          <w:rFonts w:eastAsia="Times New Roman" w:cs="Times New Roman"/>
          <w:i/>
          <w:iCs/>
          <w:szCs w:val="28"/>
          <w:lang w:val="es-MX"/>
        </w:rPr>
      </w:pPr>
      <w:r w:rsidRPr="00F273B5">
        <w:rPr>
          <w:rFonts w:eastAsia="Times New Roman" w:cs="Times New Roman"/>
          <w:i/>
          <w:iCs/>
          <w:szCs w:val="28"/>
          <w:lang w:val="es-MX"/>
        </w:rPr>
        <w:t>b) Tác động về kinh tế - xã hội:</w:t>
      </w:r>
    </w:p>
    <w:p w:rsidR="00F34A4D" w:rsidRPr="00F273B5" w:rsidRDefault="00F34A4D" w:rsidP="006E2030">
      <w:pPr>
        <w:tabs>
          <w:tab w:val="left" w:pos="2780"/>
          <w:tab w:val="center" w:pos="4631"/>
        </w:tabs>
        <w:autoSpaceDE w:val="0"/>
        <w:autoSpaceDN w:val="0"/>
        <w:adjustRightInd w:val="0"/>
        <w:ind w:firstLine="720"/>
        <w:jc w:val="both"/>
        <w:rPr>
          <w:rFonts w:eastAsia="Times New Roman" w:cs="Times New Roman"/>
          <w:iCs/>
          <w:szCs w:val="28"/>
          <w:lang w:val="es-MX"/>
        </w:rPr>
      </w:pPr>
      <w:r w:rsidRPr="00F273B5">
        <w:rPr>
          <w:rFonts w:eastAsia="Times New Roman" w:cs="Times New Roman"/>
          <w:iCs/>
          <w:szCs w:val="28"/>
          <w:lang w:val="es-MX"/>
        </w:rPr>
        <w:t>* Tác động tích cực:</w:t>
      </w:r>
    </w:p>
    <w:p w:rsidR="00F273B5" w:rsidRPr="00F273B5" w:rsidRDefault="00F34A4D" w:rsidP="006E2030">
      <w:pPr>
        <w:shd w:val="clear" w:color="auto" w:fill="FFFFFF"/>
        <w:ind w:firstLine="720"/>
        <w:jc w:val="both"/>
        <w:rPr>
          <w:rFonts w:cs="Times New Roman"/>
          <w:spacing w:val="2"/>
          <w:szCs w:val="28"/>
          <w:lang w:val="es-MX" w:eastAsia="zh-CN"/>
        </w:rPr>
      </w:pPr>
      <w:r w:rsidRPr="00F273B5">
        <w:rPr>
          <w:rFonts w:cs="Times New Roman"/>
          <w:spacing w:val="2"/>
          <w:szCs w:val="28"/>
          <w:lang w:val="es-MX" w:eastAsia="zh-CN"/>
        </w:rPr>
        <w:t>- Thể chế hóa chủ trương, chính sách của Đảng</w:t>
      </w:r>
      <w:r w:rsidR="00F273B5" w:rsidRPr="00F273B5">
        <w:rPr>
          <w:rFonts w:cs="Times New Roman"/>
          <w:spacing w:val="2"/>
          <w:szCs w:val="28"/>
          <w:lang w:val="es-MX" w:eastAsia="zh-CN"/>
        </w:rPr>
        <w:t xml:space="preserve">, Nhà nước về bảo đảm chế độ, chính sách </w:t>
      </w:r>
      <w:r w:rsidR="00F273B5" w:rsidRPr="00F273B5">
        <w:rPr>
          <w:rFonts w:cs="Times New Roman"/>
          <w:spacing w:val="-2"/>
          <w:szCs w:val="28"/>
          <w:lang w:val="nl-NL"/>
        </w:rPr>
        <w:t>cho giám định viên, người giám định tư pháp theo vụ việc khi thực hiện công tác giám định nhằm khuyến khích, động viên người giám định nâng cao tinh thần trách nhiệm trong công tác giám định, đặc biệt là giám định viên tư pháp, người giám định tư pháp theo vụ việc làm việc trong các lĩnh vực kiêm nhiệm.</w:t>
      </w:r>
    </w:p>
    <w:p w:rsidR="00F34A4D" w:rsidRPr="00F273B5" w:rsidRDefault="00F34A4D" w:rsidP="006E2030">
      <w:pPr>
        <w:tabs>
          <w:tab w:val="left" w:pos="2780"/>
          <w:tab w:val="center" w:pos="4631"/>
        </w:tabs>
        <w:autoSpaceDE w:val="0"/>
        <w:autoSpaceDN w:val="0"/>
        <w:adjustRightInd w:val="0"/>
        <w:ind w:firstLine="720"/>
        <w:jc w:val="both"/>
        <w:rPr>
          <w:rFonts w:cs="Times New Roman"/>
          <w:spacing w:val="2"/>
          <w:szCs w:val="28"/>
          <w:lang w:val="es-MX" w:eastAsia="zh-CN"/>
        </w:rPr>
      </w:pPr>
      <w:r w:rsidRPr="00F273B5">
        <w:rPr>
          <w:rFonts w:cs="Times New Roman"/>
          <w:spacing w:val="2"/>
          <w:szCs w:val="28"/>
          <w:lang w:val="es-MX" w:eastAsia="zh-CN"/>
        </w:rPr>
        <w:t xml:space="preserve">- Giải pháp này góp phần </w:t>
      </w:r>
      <w:r w:rsidR="00F273B5" w:rsidRPr="00F273B5">
        <w:rPr>
          <w:rFonts w:cs="Times New Roman"/>
          <w:spacing w:val="2"/>
          <w:szCs w:val="28"/>
          <w:lang w:val="es-MX" w:eastAsia="zh-CN"/>
        </w:rPr>
        <w:t xml:space="preserve">động viên, khích lệ, </w:t>
      </w:r>
      <w:r w:rsidRPr="00F273B5">
        <w:rPr>
          <w:rFonts w:cs="Times New Roman"/>
          <w:spacing w:val="2"/>
          <w:szCs w:val="28"/>
          <w:lang w:val="es-MX" w:eastAsia="zh-CN"/>
        </w:rPr>
        <w:t>củng cố, phát triển đội ngũ người làm giám định tư pháp. Qua đó, nâng cao hiệu quả, chất lượng của hoạt động giám định tư pháp, hạn chế tình trạng thời gian giải quyết các vụ việc bị kéo dài, từ đó tiết kiệm chi phí thời gian và chi phí ngân sách nhà nước chi cho hoạt động của các cơ quan tiến hành tố tụng.</w:t>
      </w:r>
    </w:p>
    <w:p w:rsidR="00F273B5" w:rsidRDefault="00F34A4D" w:rsidP="006E2030">
      <w:pPr>
        <w:tabs>
          <w:tab w:val="left" w:pos="2780"/>
          <w:tab w:val="center" w:pos="4631"/>
        </w:tabs>
        <w:autoSpaceDE w:val="0"/>
        <w:autoSpaceDN w:val="0"/>
        <w:adjustRightInd w:val="0"/>
        <w:ind w:firstLine="720"/>
        <w:jc w:val="both"/>
        <w:rPr>
          <w:rFonts w:eastAsia="Times New Roman" w:cs="Times New Roman"/>
          <w:iCs/>
          <w:szCs w:val="28"/>
          <w:lang w:val="es-MX"/>
        </w:rPr>
      </w:pPr>
      <w:r w:rsidRPr="00F273B5">
        <w:rPr>
          <w:rFonts w:eastAsia="Times New Roman" w:cs="Times New Roman"/>
          <w:iCs/>
          <w:szCs w:val="28"/>
          <w:lang w:val="es-MX"/>
        </w:rPr>
        <w:t>* Tác động tiêu cực:</w:t>
      </w:r>
    </w:p>
    <w:p w:rsidR="00F273B5" w:rsidRPr="00B856DD" w:rsidRDefault="00F273B5" w:rsidP="006E2030">
      <w:pPr>
        <w:tabs>
          <w:tab w:val="left" w:pos="2780"/>
          <w:tab w:val="center" w:pos="4631"/>
        </w:tabs>
        <w:autoSpaceDE w:val="0"/>
        <w:autoSpaceDN w:val="0"/>
        <w:adjustRightInd w:val="0"/>
        <w:ind w:firstLine="720"/>
        <w:jc w:val="both"/>
        <w:rPr>
          <w:rFonts w:eastAsia="Times New Roman" w:cs="Times New Roman"/>
          <w:iCs/>
          <w:szCs w:val="28"/>
          <w:lang w:val="es-MX"/>
        </w:rPr>
      </w:pPr>
      <w:r w:rsidRPr="00F273B5">
        <w:rPr>
          <w:rFonts w:eastAsia="Times New Roman" w:cs="Times New Roman"/>
          <w:spacing w:val="2"/>
          <w:szCs w:val="28"/>
          <w:lang w:val="es-MX"/>
        </w:rPr>
        <w:t xml:space="preserve">Kinh phí để chi trả chế độ bồi dưỡng giám định tư pháp sau khi đã điều chỉnh tăng mức và </w:t>
      </w:r>
      <w:r w:rsidRPr="00F273B5">
        <w:rPr>
          <w:rFonts w:cs="Times New Roman"/>
          <w:szCs w:val="28"/>
          <w:lang w:val="es-MX"/>
        </w:rPr>
        <w:t>bổ sung đối tượng giám định viên tư pháp, người giám định tư pháp theo vụ việc đã nghỉ hưu nhưng được cơ quan, đơn vị chủ quản trước đây huy động làm giám định tư pháp. Theo đó, mức bồi dưỡng giám định tư pháp được điều chỉnh tăng khoảng 28,5%-230%</w:t>
      </w:r>
      <w:r w:rsidRPr="001D6ECB">
        <w:rPr>
          <w:rStyle w:val="FootnoteReference"/>
          <w:rFonts w:cs="Times New Roman"/>
          <w:szCs w:val="28"/>
        </w:rPr>
        <w:footnoteReference w:id="6"/>
      </w:r>
      <w:r w:rsidRPr="00F273B5">
        <w:rPr>
          <w:rFonts w:cs="Times New Roman"/>
          <w:szCs w:val="28"/>
          <w:lang w:val="es-MX"/>
        </w:rPr>
        <w:t xml:space="preserve"> (bồi dưỡng theo ngày công), từ 20% đến 125%</w:t>
      </w:r>
      <w:r w:rsidRPr="001D6ECB">
        <w:rPr>
          <w:rStyle w:val="FootnoteReference"/>
          <w:rFonts w:cs="Times New Roman"/>
          <w:szCs w:val="28"/>
        </w:rPr>
        <w:footnoteReference w:id="7"/>
      </w:r>
      <w:r w:rsidRPr="00F273B5">
        <w:rPr>
          <w:rFonts w:cs="Times New Roman"/>
          <w:szCs w:val="28"/>
          <w:lang w:val="es-MX"/>
        </w:rPr>
        <w:t xml:space="preserve"> (bồi dưỡng theo vụ việc) so với quy định hiện hành, tuy nhiên có sẽ phân tách giữa các loại việc thông thường, phức tạp và trong đó số lượng vụ việc thông thường là chiếm phần lớn. </w:t>
      </w:r>
      <w:r>
        <w:rPr>
          <w:rFonts w:cs="Times New Roman"/>
          <w:szCs w:val="28"/>
          <w:lang w:val="es-MX"/>
        </w:rPr>
        <w:t>Bên cạnh đó, theo dự thảo</w:t>
      </w:r>
      <w:r w:rsidRPr="001D6ECB">
        <w:rPr>
          <w:rFonts w:cs="Times New Roman"/>
          <w:szCs w:val="28"/>
          <w:lang w:val="es-MX"/>
        </w:rPr>
        <w:t xml:space="preserve"> Quyết định (sửa đổi) thì đối tưởng được hưởng chế độ bồi dưỡng là</w:t>
      </w:r>
      <w:r w:rsidRPr="00F273B5">
        <w:rPr>
          <w:rFonts w:cs="Times New Roman"/>
          <w:szCs w:val="28"/>
          <w:lang w:val="es-MX"/>
        </w:rPr>
        <w:t xml:space="preserve"> </w:t>
      </w:r>
      <w:r w:rsidRPr="00D506C8">
        <w:rPr>
          <w:rFonts w:cs="Times New Roman"/>
          <w:szCs w:val="28"/>
          <w:lang w:val="es-MX"/>
        </w:rPr>
        <w:t>“</w:t>
      </w:r>
      <w:r w:rsidRPr="00F273B5">
        <w:rPr>
          <w:rFonts w:cs="Times New Roman"/>
          <w:i/>
          <w:szCs w:val="28"/>
          <w:lang w:val="es-MX"/>
        </w:rPr>
        <w:t>điều tra viên, kiểm sát viên, thẩm phán được cơ quan nhà nước có thẩm quyền giao trách nhiệm thực hiện nhiệm vụ khi giám định đối với trường hợp khám nghiệm tử thi, mổ tử thi, khai quật tử thi</w:t>
      </w:r>
      <w:r w:rsidRPr="00D506C8">
        <w:rPr>
          <w:rFonts w:cs="Times New Roman"/>
          <w:i/>
          <w:szCs w:val="28"/>
          <w:lang w:val="es-MX"/>
        </w:rPr>
        <w:t xml:space="preserve">” </w:t>
      </w:r>
      <w:r>
        <w:rPr>
          <w:rFonts w:cs="Times New Roman"/>
          <w:szCs w:val="28"/>
          <w:lang w:val="es-MX"/>
        </w:rPr>
        <w:t>đã cắt bỏ theo tinh thần đổi mới tư duy lập pháp</w:t>
      </w:r>
      <w:r w:rsidRPr="00D506C8">
        <w:rPr>
          <w:rFonts w:cs="Times New Roman"/>
          <w:i/>
          <w:szCs w:val="28"/>
          <w:lang w:val="es-MX"/>
        </w:rPr>
        <w:t>.</w:t>
      </w:r>
      <w:r w:rsidRPr="00D506C8">
        <w:rPr>
          <w:rFonts w:cs="Times New Roman"/>
          <w:szCs w:val="28"/>
          <w:lang w:val="es-MX"/>
        </w:rPr>
        <w:t xml:space="preserve"> </w:t>
      </w:r>
      <w:r>
        <w:rPr>
          <w:rFonts w:cs="Times New Roman"/>
          <w:szCs w:val="28"/>
          <w:lang w:val="es-MX"/>
        </w:rPr>
        <w:t xml:space="preserve">Do đó, số kinh phí dự kiến phát sinh tăng thêm </w:t>
      </w:r>
      <w:r w:rsidR="00B856DD">
        <w:rPr>
          <w:rFonts w:cs="Times New Roman"/>
          <w:szCs w:val="28"/>
          <w:lang w:val="es-MX"/>
        </w:rPr>
        <w:t xml:space="preserve">hằng năm </w:t>
      </w:r>
      <w:r>
        <w:rPr>
          <w:rFonts w:cs="Times New Roman"/>
          <w:szCs w:val="28"/>
          <w:lang w:val="es-MX"/>
        </w:rPr>
        <w:t xml:space="preserve">do điều chỉnh mức bồi dưỡng </w:t>
      </w:r>
      <w:r>
        <w:rPr>
          <w:rFonts w:cs="Times New Roman"/>
          <w:szCs w:val="28"/>
          <w:lang w:val="es-MX"/>
        </w:rPr>
        <w:lastRenderedPageBreak/>
        <w:t xml:space="preserve">ước chừng tăng khoảng 40 - 45 % số ngân sách hiện cấp chi trả chế độ bồi </w:t>
      </w:r>
      <w:r w:rsidRPr="00B856DD">
        <w:rPr>
          <w:rFonts w:cs="Times New Roman"/>
          <w:szCs w:val="28"/>
          <w:lang w:val="es-MX"/>
        </w:rPr>
        <w:t>dưỡng giám định tư pháp</w:t>
      </w:r>
      <w:r w:rsidRPr="00B856DD">
        <w:rPr>
          <w:rStyle w:val="FootnoteReference"/>
          <w:rFonts w:cs="Times New Roman"/>
          <w:szCs w:val="28"/>
          <w:lang w:val="es-MX"/>
        </w:rPr>
        <w:footnoteReference w:id="8"/>
      </w:r>
      <w:r w:rsidRPr="00B856DD">
        <w:rPr>
          <w:rFonts w:cs="Times New Roman"/>
          <w:szCs w:val="28"/>
          <w:lang w:val="es-MX"/>
        </w:rPr>
        <w:t xml:space="preserve"> và khái toán khoảng 160 - 180 tỷ đồng</w:t>
      </w:r>
      <w:r w:rsidRPr="00B856DD">
        <w:rPr>
          <w:rStyle w:val="FootnoteReference"/>
          <w:rFonts w:cs="Times New Roman"/>
          <w:szCs w:val="28"/>
          <w:lang w:val="es-MX"/>
        </w:rPr>
        <w:footnoteReference w:id="9"/>
      </w:r>
      <w:r w:rsidRPr="00B856DD">
        <w:rPr>
          <w:rFonts w:cs="Times New Roman"/>
          <w:szCs w:val="28"/>
          <w:lang w:val="es-MX"/>
        </w:rPr>
        <w:t>.</w:t>
      </w:r>
    </w:p>
    <w:p w:rsidR="00F34A4D" w:rsidRPr="00B856DD" w:rsidRDefault="00F34A4D" w:rsidP="006E2030">
      <w:pPr>
        <w:pStyle w:val="ListParagraph"/>
        <w:ind w:left="0" w:firstLine="720"/>
        <w:jc w:val="both"/>
        <w:rPr>
          <w:rFonts w:cs="Times New Roman"/>
          <w:spacing w:val="2"/>
          <w:szCs w:val="28"/>
          <w:lang w:val="es-MX" w:eastAsia="zh-CN"/>
        </w:rPr>
      </w:pPr>
      <w:r w:rsidRPr="00B856DD">
        <w:rPr>
          <w:rFonts w:cs="Times New Roman"/>
          <w:i/>
          <w:spacing w:val="2"/>
          <w:szCs w:val="28"/>
          <w:lang w:val="es-MX"/>
        </w:rPr>
        <w:t>c) Tác động về giới:</w:t>
      </w:r>
      <w:r w:rsidRPr="00B856DD">
        <w:rPr>
          <w:rFonts w:cs="Times New Roman"/>
          <w:spacing w:val="2"/>
          <w:szCs w:val="28"/>
          <w:lang w:val="es-MX"/>
        </w:rPr>
        <w:t xml:space="preserve"> </w:t>
      </w:r>
      <w:r w:rsidRPr="00B856DD">
        <w:rPr>
          <w:rFonts w:cs="Times New Roman"/>
          <w:spacing w:val="2"/>
          <w:szCs w:val="28"/>
          <w:lang w:val="vi-VN"/>
        </w:rPr>
        <w:t>K</w:t>
      </w:r>
      <w:r w:rsidRPr="00B856DD">
        <w:rPr>
          <w:rFonts w:cs="Times New Roman"/>
          <w:spacing w:val="2"/>
          <w:szCs w:val="28"/>
          <w:lang w:val="es-MX"/>
        </w:rPr>
        <w:t>hông có.</w:t>
      </w:r>
    </w:p>
    <w:p w:rsidR="00F34A4D" w:rsidRDefault="00F34A4D" w:rsidP="006E2030">
      <w:pPr>
        <w:suppressAutoHyphens/>
        <w:ind w:firstLine="709"/>
        <w:jc w:val="both"/>
        <w:rPr>
          <w:rFonts w:cs="Times New Roman"/>
          <w:spacing w:val="2"/>
          <w:szCs w:val="28"/>
          <w:lang w:val="es-MX" w:eastAsia="zh-CN"/>
        </w:rPr>
      </w:pPr>
      <w:r w:rsidRPr="00B856DD">
        <w:rPr>
          <w:rFonts w:cs="Times New Roman"/>
          <w:i/>
          <w:spacing w:val="2"/>
          <w:szCs w:val="28"/>
          <w:lang w:val="es-MX" w:eastAsia="zh-CN"/>
        </w:rPr>
        <w:t>d) Tác động về thủ tục hành chính:</w:t>
      </w:r>
      <w:r w:rsidR="00B856DD" w:rsidRPr="00B856DD">
        <w:rPr>
          <w:rFonts w:cs="Times New Roman"/>
          <w:spacing w:val="2"/>
          <w:szCs w:val="28"/>
          <w:lang w:val="es-MX" w:eastAsia="zh-CN"/>
        </w:rPr>
        <w:t xml:space="preserve"> Không có</w:t>
      </w:r>
      <w:r w:rsidR="00B856DD">
        <w:rPr>
          <w:rFonts w:cs="Times New Roman"/>
          <w:spacing w:val="2"/>
          <w:szCs w:val="28"/>
          <w:lang w:val="es-MX" w:eastAsia="zh-CN"/>
        </w:rPr>
        <w:t>.</w:t>
      </w:r>
    </w:p>
    <w:p w:rsidR="00B856DD" w:rsidRDefault="00B856DD" w:rsidP="006E2030">
      <w:pPr>
        <w:suppressAutoHyphens/>
        <w:ind w:firstLine="709"/>
        <w:jc w:val="both"/>
        <w:rPr>
          <w:rFonts w:cs="Times New Roman"/>
          <w:b/>
          <w:i/>
          <w:spacing w:val="2"/>
          <w:szCs w:val="28"/>
          <w:lang w:val="es-MX" w:eastAsia="zh-CN"/>
        </w:rPr>
      </w:pPr>
      <w:r w:rsidRPr="00B856DD">
        <w:rPr>
          <w:rFonts w:cs="Times New Roman"/>
          <w:b/>
          <w:i/>
          <w:spacing w:val="2"/>
          <w:szCs w:val="28"/>
          <w:lang w:val="es-MX" w:eastAsia="zh-CN"/>
        </w:rPr>
        <w:t>1.3. Lựa chọn giải pháp</w:t>
      </w:r>
    </w:p>
    <w:p w:rsidR="00B856DD" w:rsidRPr="00AB3F43" w:rsidRDefault="00B856DD" w:rsidP="006E2030">
      <w:pPr>
        <w:pStyle w:val="NormalWeb"/>
        <w:spacing w:before="120" w:beforeAutospacing="0" w:after="120" w:afterAutospacing="0" w:line="340" w:lineRule="exact"/>
        <w:ind w:firstLine="567"/>
        <w:jc w:val="both"/>
        <w:rPr>
          <w:sz w:val="28"/>
          <w:szCs w:val="28"/>
          <w:lang w:val="vi-VN"/>
        </w:rPr>
      </w:pPr>
      <w:r w:rsidRPr="00AB3F43">
        <w:rPr>
          <w:sz w:val="28"/>
          <w:szCs w:val="28"/>
          <w:lang w:val="vi-VN"/>
        </w:rPr>
        <w:t>- Trên cơ sở đánh giá tác động của các giải pháp, Bộ Tư pháp đề nghị lựa chọn Giả</w:t>
      </w:r>
      <w:r>
        <w:rPr>
          <w:sz w:val="28"/>
          <w:szCs w:val="28"/>
          <w:lang w:val="vi-VN"/>
        </w:rPr>
        <w:t xml:space="preserve">i pháp </w:t>
      </w:r>
      <w:r w:rsidR="006E2030">
        <w:rPr>
          <w:sz w:val="28"/>
          <w:szCs w:val="28"/>
          <w:lang w:val="es-MX"/>
        </w:rPr>
        <w:t>2</w:t>
      </w:r>
      <w:r w:rsidRPr="00AB3F43">
        <w:rPr>
          <w:sz w:val="28"/>
          <w:szCs w:val="28"/>
          <w:lang w:val="vi-VN"/>
        </w:rPr>
        <w:t xml:space="preserve"> để bảo đảm tính bao quát, thực hiện được các mục tiêu đã đề ra. </w:t>
      </w:r>
    </w:p>
    <w:p w:rsidR="00B856DD" w:rsidRPr="00B856DD" w:rsidRDefault="00B856DD" w:rsidP="006E2030">
      <w:pPr>
        <w:pStyle w:val="NormalWeb"/>
        <w:spacing w:before="120" w:beforeAutospacing="0" w:after="120" w:afterAutospacing="0" w:line="340" w:lineRule="exact"/>
        <w:ind w:firstLine="567"/>
        <w:jc w:val="both"/>
        <w:rPr>
          <w:sz w:val="28"/>
          <w:szCs w:val="28"/>
          <w:lang w:val="vi-VN"/>
        </w:rPr>
      </w:pPr>
      <w:r w:rsidRPr="00AB3F43">
        <w:rPr>
          <w:sz w:val="28"/>
          <w:szCs w:val="28"/>
          <w:lang w:val="vi-VN"/>
        </w:rPr>
        <w:t xml:space="preserve">- Thẩm quyền ban hành chính sách: </w:t>
      </w:r>
      <w:r w:rsidRPr="00B856DD">
        <w:rPr>
          <w:sz w:val="28"/>
          <w:szCs w:val="28"/>
          <w:lang w:val="vi-VN"/>
        </w:rPr>
        <w:t>Thủ tướng Chính phủ.</w:t>
      </w:r>
    </w:p>
    <w:p w:rsidR="00B856DD" w:rsidRPr="00B856DD" w:rsidRDefault="00B856DD" w:rsidP="006E2030">
      <w:pPr>
        <w:pStyle w:val="NormalWeb"/>
        <w:spacing w:before="120" w:beforeAutospacing="0" w:after="120" w:afterAutospacing="0" w:line="340" w:lineRule="exact"/>
        <w:ind w:firstLine="567"/>
        <w:jc w:val="both"/>
        <w:rPr>
          <w:sz w:val="28"/>
          <w:szCs w:val="28"/>
          <w:lang w:val="vi-VN"/>
        </w:rPr>
      </w:pPr>
      <w:r w:rsidRPr="00B856DD">
        <w:rPr>
          <w:b/>
          <w:sz w:val="28"/>
          <w:szCs w:val="28"/>
          <w:lang w:val="vi-VN"/>
        </w:rPr>
        <w:t>2. Chính sách 2:</w:t>
      </w:r>
      <w:r w:rsidRPr="00B856DD">
        <w:rPr>
          <w:sz w:val="28"/>
          <w:szCs w:val="28"/>
          <w:lang w:val="vi-VN"/>
        </w:rPr>
        <w:t xml:space="preserve"> Chuyển đổi loại hình chế độ bồi dưỡng</w:t>
      </w:r>
    </w:p>
    <w:p w:rsidR="00B856DD" w:rsidRPr="00B856DD" w:rsidRDefault="00B856DD" w:rsidP="006E2030">
      <w:pPr>
        <w:pStyle w:val="NormalWeb"/>
        <w:spacing w:before="120" w:beforeAutospacing="0" w:after="120" w:afterAutospacing="0" w:line="340" w:lineRule="exact"/>
        <w:ind w:firstLine="567"/>
        <w:jc w:val="both"/>
        <w:rPr>
          <w:b/>
          <w:i/>
          <w:spacing w:val="2"/>
          <w:sz w:val="28"/>
          <w:szCs w:val="28"/>
          <w:lang w:val="nl-NL"/>
        </w:rPr>
      </w:pPr>
      <w:r w:rsidRPr="00B856DD">
        <w:rPr>
          <w:b/>
          <w:i/>
          <w:spacing w:val="2"/>
          <w:sz w:val="28"/>
          <w:szCs w:val="28"/>
          <w:lang w:val="nl-NL"/>
        </w:rPr>
        <w:t>2.1. Xác định vấn đề và mục tiêu giải quyết vấn đề</w:t>
      </w:r>
    </w:p>
    <w:p w:rsidR="00B856DD" w:rsidRDefault="00B856DD" w:rsidP="006E2030">
      <w:pPr>
        <w:pStyle w:val="NormalWeb"/>
        <w:spacing w:before="120" w:beforeAutospacing="0" w:after="120" w:afterAutospacing="0" w:line="340" w:lineRule="exact"/>
        <w:ind w:firstLine="567"/>
        <w:jc w:val="both"/>
        <w:rPr>
          <w:i/>
          <w:spacing w:val="2"/>
          <w:sz w:val="28"/>
          <w:szCs w:val="28"/>
          <w:lang w:val="nl-NL"/>
        </w:rPr>
      </w:pPr>
      <w:r w:rsidRPr="00B856DD">
        <w:rPr>
          <w:i/>
          <w:spacing w:val="2"/>
          <w:sz w:val="28"/>
          <w:szCs w:val="28"/>
          <w:lang w:val="nl-NL"/>
        </w:rPr>
        <w:t>2.1.1. Xác định vấn đề</w:t>
      </w:r>
    </w:p>
    <w:p w:rsidR="00B856DD" w:rsidRDefault="00B856DD" w:rsidP="006E2030">
      <w:pPr>
        <w:pStyle w:val="NormalWeb"/>
        <w:spacing w:before="120" w:beforeAutospacing="0" w:after="120" w:afterAutospacing="0" w:line="340" w:lineRule="exact"/>
        <w:ind w:firstLine="567"/>
        <w:jc w:val="both"/>
        <w:rPr>
          <w:bCs/>
          <w:sz w:val="28"/>
          <w:szCs w:val="28"/>
          <w:lang w:val="nl-NL"/>
        </w:rPr>
      </w:pPr>
      <w:r w:rsidRPr="00B856DD">
        <w:rPr>
          <w:sz w:val="28"/>
          <w:szCs w:val="28"/>
          <w:lang w:val="vi-VN"/>
        </w:rPr>
        <w:t xml:space="preserve">Việc quy định chế độ bồi dưỡng giám định tư pháp theo ngày công đối với một số lĩnh vực chưa phù hợp, nhất là các lĩnh vực pháp y, pháp y tâm thần </w:t>
      </w:r>
      <w:r w:rsidRPr="00B856DD">
        <w:rPr>
          <w:bCs/>
          <w:sz w:val="28"/>
          <w:szCs w:val="28"/>
          <w:lang w:val="nl-NL"/>
        </w:rPr>
        <w:t xml:space="preserve">đang có nhiều bật cập, vướng mắc. Trên cơ sở quy định tại Quyết định số 01/2014/QĐ-TTg thì </w:t>
      </w:r>
      <w:r w:rsidRPr="00B856DD">
        <w:rPr>
          <w:bCs/>
          <w:i/>
          <w:sz w:val="28"/>
          <w:szCs w:val="28"/>
          <w:lang w:val="nl-NL"/>
        </w:rPr>
        <w:t>“trường hợp thực hiện giám định vượt quá 8 giờ/ngày thì tổng thời gian làm giám định tăng thêm không vượt quá 300 giờ/năm”</w:t>
      </w:r>
      <w:r w:rsidRPr="00B856DD">
        <w:rPr>
          <w:rStyle w:val="FootnoteReference"/>
          <w:bCs/>
          <w:i/>
          <w:sz w:val="28"/>
          <w:szCs w:val="28"/>
          <w:lang w:val="nl-NL"/>
        </w:rPr>
        <w:footnoteReference w:id="10"/>
      </w:r>
      <w:r w:rsidRPr="00B856DD">
        <w:rPr>
          <w:bCs/>
          <w:sz w:val="28"/>
          <w:szCs w:val="28"/>
          <w:lang w:val="nl-NL"/>
        </w:rPr>
        <w:t xml:space="preserve">, trong lĩnh vực pháp y thì </w:t>
      </w:r>
      <w:r w:rsidRPr="00B856DD">
        <w:rPr>
          <w:sz w:val="28"/>
          <w:szCs w:val="28"/>
          <w:lang w:val="vi-VN"/>
        </w:rPr>
        <w:t>Bộ Y tế ban hành Thông tư số 31/2015/TT-BYT</w:t>
      </w:r>
      <w:r w:rsidRPr="00B856DD">
        <w:rPr>
          <w:sz w:val="28"/>
          <w:szCs w:val="28"/>
          <w:lang w:val="nl-NL"/>
        </w:rPr>
        <w:t xml:space="preserve"> ngày 14/10/2015</w:t>
      </w:r>
      <w:r w:rsidRPr="00B856DD">
        <w:rPr>
          <w:sz w:val="28"/>
          <w:szCs w:val="28"/>
          <w:lang w:val="vi-VN"/>
        </w:rPr>
        <w:t xml:space="preserve"> quy định thời gian và số người thực hiện giám định đối với từng loại việc là 03 giờ/ngày/giám định viên/trường hợp; tương đương với 01 giám định viên không được khám giám định quá 03 vụ việc/ngày</w:t>
      </w:r>
      <w:r w:rsidRPr="00B856DD">
        <w:rPr>
          <w:sz w:val="28"/>
          <w:szCs w:val="28"/>
          <w:lang w:val="nl-NL"/>
        </w:rPr>
        <w:t xml:space="preserve">. Tuy nhiên, </w:t>
      </w:r>
      <w:r w:rsidRPr="00B856DD">
        <w:rPr>
          <w:bCs/>
          <w:sz w:val="28"/>
          <w:szCs w:val="28"/>
          <w:lang w:val="nl-NL"/>
        </w:rPr>
        <w:t>thực tế khối lượng công việc phát sinh ngày càng nhiều, một số trường hợp thời gian giám định kéo dài (nhất là trong lĩnh vực pháp y tâm thần) nhưng do bị hạn chế số giờ làm thêm nên nhiều trường hợp kho bạc không thanh toán tiền bồi dưỡng cho các tổ chức giám định; phải tính toán số giờ, số ngày công cho phù hợp nên gây phức tạp, khó khăn cho việc thanh toán.</w:t>
      </w:r>
    </w:p>
    <w:p w:rsidR="00B856DD" w:rsidRPr="00B856DD" w:rsidRDefault="00B856DD" w:rsidP="006E2030">
      <w:pPr>
        <w:pStyle w:val="NormalWeb"/>
        <w:spacing w:before="120" w:beforeAutospacing="0" w:after="120" w:afterAutospacing="0" w:line="340" w:lineRule="exact"/>
        <w:ind w:firstLine="567"/>
        <w:jc w:val="both"/>
        <w:rPr>
          <w:bCs/>
          <w:i/>
          <w:sz w:val="28"/>
          <w:szCs w:val="28"/>
          <w:lang w:val="nl-NL"/>
        </w:rPr>
      </w:pPr>
      <w:r w:rsidRPr="00B856DD">
        <w:rPr>
          <w:bCs/>
          <w:i/>
          <w:sz w:val="28"/>
          <w:szCs w:val="28"/>
          <w:lang w:val="nl-NL"/>
        </w:rPr>
        <w:t>2.1.2. Mục tiêu giải quyết vấn đề</w:t>
      </w:r>
    </w:p>
    <w:p w:rsidR="00B856DD" w:rsidRDefault="00B856DD" w:rsidP="006E2030">
      <w:pPr>
        <w:pStyle w:val="NormalWeb"/>
        <w:spacing w:before="120" w:beforeAutospacing="0" w:after="120" w:afterAutospacing="0" w:line="340" w:lineRule="exact"/>
        <w:ind w:firstLine="567"/>
        <w:jc w:val="both"/>
        <w:rPr>
          <w:bCs/>
          <w:sz w:val="28"/>
          <w:szCs w:val="28"/>
          <w:lang w:val="nl-NL"/>
        </w:rPr>
      </w:pPr>
      <w:r>
        <w:rPr>
          <w:bCs/>
          <w:sz w:val="28"/>
          <w:szCs w:val="28"/>
          <w:lang w:val="nl-NL"/>
        </w:rPr>
        <w:t>Sửa đổi quy định về loại hình bồi dưỡng giám định tư pháp trong lĩnh vực pháp y, pháp y tâm thần để khắc phục những khó khăn, vướng mắc hiện nay và bảo đảm chế độ phù hợp cho người giám định tư pháp.</w:t>
      </w:r>
    </w:p>
    <w:p w:rsidR="00B856DD" w:rsidRPr="00B856DD" w:rsidRDefault="00B856DD" w:rsidP="006E2030">
      <w:pPr>
        <w:ind w:firstLine="709"/>
        <w:jc w:val="both"/>
        <w:rPr>
          <w:rFonts w:cs="Times New Roman"/>
          <w:b/>
          <w:i/>
          <w:spacing w:val="-6"/>
          <w:szCs w:val="28"/>
          <w:lang w:val="nl-NL"/>
        </w:rPr>
      </w:pPr>
      <w:r>
        <w:rPr>
          <w:rFonts w:cs="Times New Roman"/>
          <w:b/>
          <w:i/>
          <w:spacing w:val="-6"/>
          <w:szCs w:val="28"/>
          <w:lang w:val="nl-NL"/>
        </w:rPr>
        <w:t>2</w:t>
      </w:r>
      <w:r w:rsidRPr="00B856DD">
        <w:rPr>
          <w:rFonts w:cs="Times New Roman"/>
          <w:b/>
          <w:i/>
          <w:spacing w:val="-6"/>
          <w:szCs w:val="28"/>
          <w:lang w:val="nl-NL"/>
        </w:rPr>
        <w:t>.2. Các giải pháp và đánh giá tác động của các giải pháp đối với đối tượng chịu sự tác động trực tiếp của chính sách và các đối tượng khác có liên quan</w:t>
      </w:r>
    </w:p>
    <w:p w:rsidR="00B856DD" w:rsidRPr="00B856DD" w:rsidRDefault="00B856DD" w:rsidP="006E2030">
      <w:pPr>
        <w:ind w:firstLine="709"/>
        <w:jc w:val="both"/>
        <w:rPr>
          <w:rFonts w:cs="Times New Roman"/>
          <w:spacing w:val="-6"/>
          <w:szCs w:val="28"/>
          <w:lang w:val="nl-NL"/>
        </w:rPr>
      </w:pPr>
      <w:r>
        <w:rPr>
          <w:rFonts w:cs="Times New Roman"/>
          <w:i/>
          <w:spacing w:val="-6"/>
          <w:szCs w:val="28"/>
          <w:lang w:val="nl-NL"/>
        </w:rPr>
        <w:t>2.2</w:t>
      </w:r>
      <w:r w:rsidRPr="00B856DD">
        <w:rPr>
          <w:rFonts w:cs="Times New Roman"/>
          <w:i/>
          <w:spacing w:val="-6"/>
          <w:szCs w:val="28"/>
          <w:lang w:val="nl-NL"/>
        </w:rPr>
        <w:t>.1. Giải pháp 1:</w:t>
      </w:r>
      <w:r w:rsidRPr="00B856DD">
        <w:rPr>
          <w:rFonts w:cs="Times New Roman"/>
          <w:b/>
          <w:spacing w:val="-6"/>
          <w:szCs w:val="28"/>
          <w:lang w:val="nl-NL"/>
        </w:rPr>
        <w:t xml:space="preserve"> </w:t>
      </w:r>
      <w:r w:rsidRPr="00B856DD">
        <w:rPr>
          <w:rFonts w:cs="Times New Roman"/>
          <w:spacing w:val="-6"/>
          <w:szCs w:val="28"/>
          <w:lang w:val="nl-NL"/>
        </w:rPr>
        <w:t>Giữ nguyên như hiện nay.</w:t>
      </w:r>
    </w:p>
    <w:p w:rsidR="00B856DD" w:rsidRPr="00A018F8" w:rsidRDefault="00B856DD" w:rsidP="006E2030">
      <w:pPr>
        <w:widowControl w:val="0"/>
        <w:ind w:firstLine="720"/>
        <w:jc w:val="both"/>
        <w:rPr>
          <w:rFonts w:cs="Times New Roman"/>
          <w:szCs w:val="28"/>
          <w:lang w:val="nl-NL"/>
        </w:rPr>
      </w:pPr>
      <w:r w:rsidRPr="00A018F8">
        <w:rPr>
          <w:rFonts w:cs="Times New Roman"/>
          <w:szCs w:val="28"/>
          <w:lang w:val="nl-NL"/>
        </w:rPr>
        <w:lastRenderedPageBreak/>
        <w:t>* Tác động tích cực:</w:t>
      </w:r>
    </w:p>
    <w:p w:rsidR="00B856DD" w:rsidRPr="00A018F8" w:rsidRDefault="00B856DD" w:rsidP="006E2030">
      <w:pPr>
        <w:widowControl w:val="0"/>
        <w:ind w:firstLine="720"/>
        <w:jc w:val="both"/>
        <w:rPr>
          <w:rFonts w:cs="Times New Roman"/>
          <w:szCs w:val="28"/>
          <w:lang w:val="vi-VN"/>
        </w:rPr>
      </w:pPr>
      <w:r w:rsidRPr="00A018F8">
        <w:rPr>
          <w:rFonts w:cs="Times New Roman"/>
          <w:szCs w:val="28"/>
          <w:lang w:val="nl-NL"/>
        </w:rPr>
        <w:t xml:space="preserve">Về cơ bản việc giữ nguyên quy định hiện hành thì không cần </w:t>
      </w:r>
      <w:r w:rsidRPr="00A018F8">
        <w:rPr>
          <w:rFonts w:cs="Times New Roman"/>
          <w:spacing w:val="2"/>
          <w:szCs w:val="28"/>
          <w:lang w:val="vi-VN" w:eastAsia="zh-CN"/>
        </w:rPr>
        <w:t>đầu tư thời gian, chi phí, nhân lực cho việc triển khai các văn bản mới được ban hành.</w:t>
      </w:r>
    </w:p>
    <w:p w:rsidR="00B856DD" w:rsidRPr="00A018F8" w:rsidRDefault="00B856DD" w:rsidP="006E2030">
      <w:pPr>
        <w:suppressAutoHyphens/>
        <w:ind w:firstLine="709"/>
        <w:jc w:val="both"/>
        <w:rPr>
          <w:rFonts w:cs="Times New Roman"/>
          <w:spacing w:val="2"/>
          <w:szCs w:val="28"/>
          <w:lang w:val="nl-NL" w:eastAsia="zh-CN"/>
        </w:rPr>
      </w:pPr>
      <w:r w:rsidRPr="00A018F8">
        <w:rPr>
          <w:rFonts w:cs="Times New Roman"/>
          <w:spacing w:val="2"/>
          <w:szCs w:val="28"/>
          <w:lang w:val="nl-NL" w:eastAsia="zh-CN"/>
        </w:rPr>
        <w:t>* Tác động tiêu cực</w:t>
      </w:r>
    </w:p>
    <w:p w:rsidR="00B856DD" w:rsidRDefault="00B856DD" w:rsidP="006E2030">
      <w:pPr>
        <w:suppressAutoHyphens/>
        <w:ind w:firstLine="709"/>
        <w:jc w:val="both"/>
        <w:rPr>
          <w:rFonts w:cs="Times New Roman"/>
          <w:szCs w:val="28"/>
          <w:lang w:val="nl-NL"/>
        </w:rPr>
      </w:pPr>
      <w:r w:rsidRPr="00A018F8">
        <w:rPr>
          <w:rFonts w:cs="Times New Roman"/>
          <w:szCs w:val="28"/>
          <w:lang w:val="vi-VN"/>
        </w:rPr>
        <w:t>Nếu giữ nguyên như các quy định hiện nay thì các vấn đề tồn tại, bất cập như đã nêu ở trên (</w:t>
      </w:r>
      <w:r w:rsidRPr="00A018F8">
        <w:rPr>
          <w:rFonts w:cs="Times New Roman"/>
          <w:i/>
          <w:szCs w:val="28"/>
          <w:lang w:val="vi-VN"/>
        </w:rPr>
        <w:t>Mụ</w:t>
      </w:r>
      <w:r>
        <w:rPr>
          <w:rFonts w:cs="Times New Roman"/>
          <w:i/>
          <w:szCs w:val="28"/>
          <w:lang w:val="vi-VN"/>
        </w:rPr>
        <w:t xml:space="preserve">c </w:t>
      </w:r>
      <w:r w:rsidRPr="00B856DD">
        <w:rPr>
          <w:rFonts w:cs="Times New Roman"/>
          <w:i/>
          <w:szCs w:val="28"/>
          <w:lang w:val="nl-NL"/>
        </w:rPr>
        <w:t>2</w:t>
      </w:r>
      <w:r w:rsidRPr="00A018F8">
        <w:rPr>
          <w:rFonts w:cs="Times New Roman"/>
          <w:i/>
          <w:szCs w:val="28"/>
          <w:lang w:val="vi-VN"/>
        </w:rPr>
        <w:t>.</w:t>
      </w:r>
      <w:r>
        <w:rPr>
          <w:rFonts w:cs="Times New Roman"/>
          <w:i/>
          <w:szCs w:val="28"/>
          <w:lang w:val="nl-NL"/>
        </w:rPr>
        <w:t>1</w:t>
      </w:r>
      <w:r w:rsidRPr="00A018F8">
        <w:rPr>
          <w:rFonts w:cs="Times New Roman"/>
          <w:i/>
          <w:szCs w:val="28"/>
          <w:lang w:val="nl-NL"/>
        </w:rPr>
        <w:t>.</w:t>
      </w:r>
      <w:r>
        <w:rPr>
          <w:rFonts w:cs="Times New Roman"/>
          <w:i/>
          <w:szCs w:val="28"/>
          <w:lang w:val="nl-NL"/>
        </w:rPr>
        <w:t>1</w:t>
      </w:r>
      <w:r w:rsidRPr="00A018F8">
        <w:rPr>
          <w:rFonts w:cs="Times New Roman"/>
          <w:i/>
          <w:szCs w:val="28"/>
          <w:lang w:val="vi-VN"/>
        </w:rPr>
        <w:t xml:space="preserve"> của Báo cáo này</w:t>
      </w:r>
      <w:r w:rsidRPr="00A018F8">
        <w:rPr>
          <w:rFonts w:cs="Times New Roman"/>
          <w:szCs w:val="28"/>
          <w:lang w:val="vi-VN"/>
        </w:rPr>
        <w:t>) sẽ không được giải quyết</w:t>
      </w:r>
      <w:r>
        <w:rPr>
          <w:rFonts w:cs="Times New Roman"/>
          <w:szCs w:val="28"/>
          <w:lang w:val="nl-NL"/>
        </w:rPr>
        <w:t>.</w:t>
      </w:r>
    </w:p>
    <w:p w:rsidR="00456932" w:rsidRDefault="00B856DD" w:rsidP="006E2030">
      <w:pPr>
        <w:suppressAutoHyphens/>
        <w:ind w:firstLine="709"/>
        <w:jc w:val="both"/>
        <w:rPr>
          <w:rFonts w:cs="Times New Roman"/>
          <w:i/>
          <w:szCs w:val="28"/>
          <w:lang w:val="nl-NL"/>
        </w:rPr>
      </w:pPr>
      <w:r w:rsidRPr="00B856DD">
        <w:rPr>
          <w:rFonts w:cs="Times New Roman"/>
          <w:i/>
          <w:szCs w:val="28"/>
          <w:lang w:val="nl-NL"/>
        </w:rPr>
        <w:t>2.</w:t>
      </w:r>
      <w:r w:rsidR="006E2030">
        <w:rPr>
          <w:rFonts w:cs="Times New Roman"/>
          <w:i/>
          <w:szCs w:val="28"/>
          <w:lang w:val="nl-NL"/>
        </w:rPr>
        <w:t xml:space="preserve">2.1. </w:t>
      </w:r>
      <w:r w:rsidRPr="00B856DD">
        <w:rPr>
          <w:rFonts w:cs="Times New Roman"/>
          <w:i/>
          <w:szCs w:val="28"/>
          <w:lang w:val="nl-NL"/>
        </w:rPr>
        <w:t>Giải pháp 2:</w:t>
      </w:r>
    </w:p>
    <w:p w:rsidR="00456932" w:rsidRPr="00B856DD" w:rsidRDefault="00456932" w:rsidP="006E2030">
      <w:pPr>
        <w:suppressAutoHyphens/>
        <w:ind w:firstLine="709"/>
        <w:jc w:val="both"/>
        <w:rPr>
          <w:rFonts w:cs="Times New Roman"/>
          <w:i/>
          <w:szCs w:val="28"/>
          <w:lang w:val="nl-NL"/>
        </w:rPr>
      </w:pPr>
      <w:r w:rsidRPr="00F00A37">
        <w:rPr>
          <w:lang w:val="nl-NL"/>
        </w:rPr>
        <w:t xml:space="preserve">Chuyển đổi loại hình chế </w:t>
      </w:r>
      <w:r>
        <w:rPr>
          <w:lang w:val="nl-NL"/>
        </w:rPr>
        <w:t xml:space="preserve">độ bồi dưỡng đối với lĩnh vực </w:t>
      </w:r>
      <w:r w:rsidRPr="00F00A37">
        <w:rPr>
          <w:lang w:val="nl-NL"/>
        </w:rPr>
        <w:t>pháp y</w:t>
      </w:r>
      <w:r>
        <w:rPr>
          <w:lang w:val="nl-NL"/>
        </w:rPr>
        <w:t xml:space="preserve"> và </w:t>
      </w:r>
      <w:r w:rsidRPr="00F00A37">
        <w:rPr>
          <w:lang w:val="nl-NL"/>
        </w:rPr>
        <w:t xml:space="preserve">pháp y tâm thần từ ngày công (tại Điều 2) sang vụ việc (tại Điều 3) trên cơ sở </w:t>
      </w:r>
      <w:r>
        <w:rPr>
          <w:lang w:val="nl-NL"/>
        </w:rPr>
        <w:t xml:space="preserve">văn bản </w:t>
      </w:r>
      <w:r w:rsidRPr="00F00A37">
        <w:rPr>
          <w:lang w:val="nl-NL"/>
        </w:rPr>
        <w:t>đề xuất của Bộ Y tế và các tổ chức giám định pháp y, pháp y tâm thần cho phù hợp với thực tế và tính chất đặc thù của những lĩnh vực này.</w:t>
      </w:r>
    </w:p>
    <w:p w:rsidR="00B856DD" w:rsidRPr="00F34A4D" w:rsidRDefault="00B856DD" w:rsidP="006E2030">
      <w:pPr>
        <w:suppressAutoHyphens/>
        <w:ind w:firstLine="709"/>
        <w:jc w:val="both"/>
        <w:rPr>
          <w:rFonts w:cs="Times New Roman"/>
          <w:i/>
          <w:spacing w:val="2"/>
          <w:szCs w:val="28"/>
          <w:lang w:val="es-MX" w:eastAsia="zh-CN"/>
        </w:rPr>
      </w:pPr>
      <w:r w:rsidRPr="00A018F8">
        <w:rPr>
          <w:rFonts w:cs="Times New Roman"/>
          <w:i/>
          <w:spacing w:val="2"/>
          <w:szCs w:val="28"/>
          <w:lang w:val="es-MX" w:eastAsia="zh-CN"/>
        </w:rPr>
        <w:t xml:space="preserve">a) Tác động đối với hệ thống pháp luật  </w:t>
      </w:r>
    </w:p>
    <w:p w:rsidR="00B856DD" w:rsidRPr="00F34A4D" w:rsidRDefault="00B856DD" w:rsidP="006E2030">
      <w:pPr>
        <w:suppressAutoHyphens/>
        <w:ind w:firstLine="709"/>
        <w:jc w:val="both"/>
        <w:rPr>
          <w:rFonts w:cs="Times New Roman"/>
          <w:spacing w:val="2"/>
          <w:szCs w:val="28"/>
          <w:lang w:val="es-MX" w:eastAsia="zh-CN"/>
        </w:rPr>
      </w:pPr>
      <w:r w:rsidRPr="00F34A4D">
        <w:rPr>
          <w:rFonts w:cs="Times New Roman"/>
          <w:spacing w:val="2"/>
          <w:szCs w:val="28"/>
          <w:lang w:val="es-MX" w:eastAsia="zh-CN"/>
        </w:rPr>
        <w:t>* Tác động tích cực:</w:t>
      </w:r>
    </w:p>
    <w:p w:rsidR="00456932" w:rsidRDefault="00B856DD" w:rsidP="006E2030">
      <w:pPr>
        <w:suppressAutoHyphens/>
        <w:ind w:firstLine="709"/>
        <w:jc w:val="both"/>
        <w:rPr>
          <w:rFonts w:cs="Times New Roman"/>
          <w:spacing w:val="2"/>
          <w:szCs w:val="28"/>
          <w:lang w:val="es-MX" w:eastAsia="zh-CN"/>
        </w:rPr>
      </w:pPr>
      <w:r w:rsidRPr="00F34A4D">
        <w:rPr>
          <w:rFonts w:cs="Times New Roman"/>
          <w:spacing w:val="2"/>
          <w:szCs w:val="28"/>
          <w:lang w:val="vi-VN" w:eastAsia="zh-CN"/>
        </w:rPr>
        <w:t xml:space="preserve">- </w:t>
      </w:r>
      <w:r w:rsidRPr="00F34A4D">
        <w:rPr>
          <w:rFonts w:cs="Times New Roman"/>
          <w:spacing w:val="2"/>
          <w:szCs w:val="28"/>
          <w:lang w:val="es-MX" w:eastAsia="zh-CN"/>
        </w:rPr>
        <w:t>Giải pháp này nhằm</w:t>
      </w:r>
      <w:r w:rsidR="00456932">
        <w:rPr>
          <w:rFonts w:cs="Times New Roman"/>
          <w:spacing w:val="2"/>
          <w:szCs w:val="28"/>
          <w:lang w:val="es-MX" w:eastAsia="zh-CN"/>
        </w:rPr>
        <w:t xml:space="preserve"> tháo gỡ các khó khăn, vướng mắc trong việc thanh toán, chi trả chế độ bồi dưỡng giám định tư pháp cho người làm giám định tư pháp cho phù hợp với khối lượng công việc trên thực tế.</w:t>
      </w:r>
    </w:p>
    <w:p w:rsidR="00B856DD" w:rsidRPr="00F273B5" w:rsidRDefault="00B856DD" w:rsidP="006E2030">
      <w:pPr>
        <w:suppressAutoHyphens/>
        <w:ind w:firstLine="709"/>
        <w:jc w:val="both"/>
        <w:rPr>
          <w:rFonts w:cs="Times New Roman"/>
          <w:spacing w:val="2"/>
          <w:szCs w:val="28"/>
          <w:lang w:val="es-MX" w:eastAsia="zh-CN"/>
        </w:rPr>
      </w:pPr>
      <w:r w:rsidRPr="00F273B5">
        <w:rPr>
          <w:rFonts w:cs="Times New Roman"/>
          <w:spacing w:val="2"/>
          <w:szCs w:val="28"/>
          <w:lang w:val="es-MX" w:eastAsia="zh-CN"/>
        </w:rPr>
        <w:t>- Chi phí sửa đổi, bổ sung văn bản quy phạm pháp luật có thể phát sinh:</w:t>
      </w:r>
    </w:p>
    <w:p w:rsidR="00B856DD" w:rsidRDefault="00B856DD" w:rsidP="006E2030">
      <w:pPr>
        <w:suppressAutoHyphens/>
        <w:ind w:firstLine="709"/>
        <w:jc w:val="both"/>
        <w:rPr>
          <w:rFonts w:cs="Times New Roman"/>
          <w:spacing w:val="2"/>
          <w:szCs w:val="28"/>
          <w:lang w:val="es-MX"/>
        </w:rPr>
      </w:pPr>
      <w:r w:rsidRPr="00F273B5">
        <w:rPr>
          <w:rFonts w:cs="Times New Roman"/>
          <w:spacing w:val="2"/>
          <w:szCs w:val="28"/>
          <w:lang w:val="es-MX"/>
        </w:rPr>
        <w:t>Tính toán theo định mức kinh phí xây dựng văn bản quy định tại Điều 5 Thông tư số 338/2016/TT-BTC ngày 28/12/2016 của Bộ trưởng Bộ Tài chính quy định lập dự toán, quản lý, sử dụng và quyết toán kinh phí ngân sách nhà nước bảo đảm cho công tác xây dựng văn bản quy phạm pháp luật và hoàn thiện hệ thống pháp luật (được sửa đổi, bổ sung bởi Thông tư số 42/2022/TT-BTC ngày 6/7/2022 của Bộ Tài chính) thì định mức tối đa cho các loại văn bản quy phạm pháp luật như sau:</w:t>
      </w:r>
    </w:p>
    <w:p w:rsidR="00B856DD" w:rsidRDefault="00B856DD" w:rsidP="006E2030">
      <w:pPr>
        <w:suppressAutoHyphens/>
        <w:ind w:firstLine="709"/>
        <w:jc w:val="both"/>
        <w:rPr>
          <w:rFonts w:cs="Times New Roman"/>
          <w:spacing w:val="2"/>
          <w:szCs w:val="28"/>
          <w:lang w:val="es-MX"/>
        </w:rPr>
      </w:pPr>
      <w:r>
        <w:rPr>
          <w:rFonts w:cs="Times New Roman"/>
          <w:spacing w:val="2"/>
          <w:szCs w:val="28"/>
          <w:lang w:val="es-MX"/>
        </w:rPr>
        <w:t>- Đối với dự thảo quyết định của Thủ tướng Chính phủ ban hành mới, thay thế: 75 triệu đồng/dự thảo.</w:t>
      </w:r>
    </w:p>
    <w:p w:rsidR="00B856DD" w:rsidRPr="00F273B5" w:rsidRDefault="00B856DD" w:rsidP="006E2030">
      <w:pPr>
        <w:ind w:firstLine="709"/>
        <w:jc w:val="both"/>
        <w:rPr>
          <w:rFonts w:cs="Times New Roman"/>
          <w:spacing w:val="2"/>
          <w:szCs w:val="28"/>
          <w:lang w:val="es-MX"/>
        </w:rPr>
      </w:pPr>
      <w:r w:rsidRPr="00F273B5">
        <w:rPr>
          <w:rFonts w:cs="Times New Roman"/>
          <w:spacing w:val="2"/>
          <w:szCs w:val="28"/>
          <w:lang w:val="es-MX"/>
        </w:rPr>
        <w:t xml:space="preserve">- Đối với dự thảo Thông tư: 45 triệu đồng/dự thảo.  </w:t>
      </w:r>
    </w:p>
    <w:p w:rsidR="00B856DD" w:rsidRPr="00F273B5" w:rsidRDefault="00B856DD" w:rsidP="006E2030">
      <w:pPr>
        <w:suppressAutoHyphens/>
        <w:ind w:firstLine="709"/>
        <w:jc w:val="both"/>
        <w:rPr>
          <w:rFonts w:cs="Times New Roman"/>
          <w:spacing w:val="2"/>
          <w:szCs w:val="28"/>
          <w:lang w:val="es-MX"/>
        </w:rPr>
      </w:pPr>
      <w:r w:rsidRPr="00F273B5">
        <w:rPr>
          <w:rFonts w:cs="Times New Roman"/>
          <w:spacing w:val="2"/>
          <w:szCs w:val="28"/>
          <w:lang w:val="es-MX"/>
        </w:rPr>
        <w:t>Trên cơ sở đó, có thể dự kiến số tiền ngân sách nhà nước chi (tối đa) cho việc sửa đổi, bổ sung các văn bản quy phạm pháp luậ</w:t>
      </w:r>
      <w:r w:rsidR="004D2944">
        <w:rPr>
          <w:rFonts w:cs="Times New Roman"/>
          <w:spacing w:val="2"/>
          <w:szCs w:val="28"/>
          <w:lang w:val="es-MX"/>
        </w:rPr>
        <w:t>t là 225</w:t>
      </w:r>
      <w:r w:rsidRPr="00F273B5">
        <w:rPr>
          <w:rFonts w:cs="Times New Roman"/>
          <w:spacing w:val="2"/>
          <w:szCs w:val="28"/>
          <w:lang w:val="es-MX"/>
        </w:rPr>
        <w:t>.000.000 đồng là khoản kinh phí nhỏ,không ảnh hưởng quá nhiều về ngân sách nhà nước.</w:t>
      </w:r>
    </w:p>
    <w:p w:rsidR="00B856DD" w:rsidRPr="00F273B5" w:rsidRDefault="00B856DD" w:rsidP="006E2030">
      <w:pPr>
        <w:tabs>
          <w:tab w:val="left" w:pos="2780"/>
          <w:tab w:val="center" w:pos="4631"/>
        </w:tabs>
        <w:autoSpaceDE w:val="0"/>
        <w:autoSpaceDN w:val="0"/>
        <w:adjustRightInd w:val="0"/>
        <w:ind w:firstLine="720"/>
        <w:jc w:val="both"/>
        <w:rPr>
          <w:rFonts w:cs="Times New Roman"/>
          <w:spacing w:val="2"/>
          <w:szCs w:val="28"/>
          <w:lang w:val="vi-VN" w:eastAsia="zh-CN"/>
        </w:rPr>
      </w:pPr>
      <w:r w:rsidRPr="00F273B5">
        <w:rPr>
          <w:rFonts w:cs="Times New Roman"/>
          <w:spacing w:val="2"/>
          <w:szCs w:val="28"/>
          <w:lang w:val="es-MX" w:eastAsia="zh-CN"/>
        </w:rPr>
        <w:t xml:space="preserve">* Tác động tiêu cực: </w:t>
      </w:r>
      <w:r>
        <w:rPr>
          <w:rFonts w:cs="Times New Roman"/>
          <w:spacing w:val="2"/>
          <w:szCs w:val="28"/>
          <w:lang w:val="es-MX" w:eastAsia="zh-CN"/>
        </w:rPr>
        <w:t>Không có tác động tiêu cực</w:t>
      </w:r>
      <w:r w:rsidR="00456932">
        <w:rPr>
          <w:rFonts w:cs="Times New Roman"/>
          <w:spacing w:val="2"/>
          <w:szCs w:val="28"/>
          <w:lang w:val="es-MX" w:eastAsia="zh-CN"/>
        </w:rPr>
        <w:t>.</w:t>
      </w:r>
    </w:p>
    <w:p w:rsidR="00B856DD" w:rsidRPr="00F273B5" w:rsidRDefault="00B856DD" w:rsidP="006E2030">
      <w:pPr>
        <w:tabs>
          <w:tab w:val="left" w:pos="2780"/>
          <w:tab w:val="center" w:pos="4631"/>
        </w:tabs>
        <w:autoSpaceDE w:val="0"/>
        <w:autoSpaceDN w:val="0"/>
        <w:adjustRightInd w:val="0"/>
        <w:ind w:firstLine="720"/>
        <w:jc w:val="both"/>
        <w:rPr>
          <w:rFonts w:eastAsia="Times New Roman" w:cs="Times New Roman"/>
          <w:i/>
          <w:iCs/>
          <w:szCs w:val="28"/>
          <w:lang w:val="es-MX"/>
        </w:rPr>
      </w:pPr>
      <w:r w:rsidRPr="00F273B5">
        <w:rPr>
          <w:rFonts w:eastAsia="Times New Roman" w:cs="Times New Roman"/>
          <w:i/>
          <w:iCs/>
          <w:szCs w:val="28"/>
          <w:lang w:val="es-MX"/>
        </w:rPr>
        <w:t>b) Tác động về kinh tế - xã hội:</w:t>
      </w:r>
    </w:p>
    <w:p w:rsidR="00B856DD" w:rsidRPr="00F273B5" w:rsidRDefault="00B856DD" w:rsidP="006E2030">
      <w:pPr>
        <w:tabs>
          <w:tab w:val="left" w:pos="2780"/>
          <w:tab w:val="center" w:pos="4631"/>
        </w:tabs>
        <w:autoSpaceDE w:val="0"/>
        <w:autoSpaceDN w:val="0"/>
        <w:adjustRightInd w:val="0"/>
        <w:ind w:firstLine="720"/>
        <w:jc w:val="both"/>
        <w:rPr>
          <w:rFonts w:eastAsia="Times New Roman" w:cs="Times New Roman"/>
          <w:iCs/>
          <w:szCs w:val="28"/>
          <w:lang w:val="es-MX"/>
        </w:rPr>
      </w:pPr>
      <w:r w:rsidRPr="00F273B5">
        <w:rPr>
          <w:rFonts w:eastAsia="Times New Roman" w:cs="Times New Roman"/>
          <w:iCs/>
          <w:szCs w:val="28"/>
          <w:lang w:val="es-MX"/>
        </w:rPr>
        <w:t>* Tác động tích cực:</w:t>
      </w:r>
    </w:p>
    <w:p w:rsidR="00B856DD" w:rsidRPr="00F273B5" w:rsidRDefault="00B856DD" w:rsidP="006E2030">
      <w:pPr>
        <w:shd w:val="clear" w:color="auto" w:fill="FFFFFF"/>
        <w:ind w:firstLine="720"/>
        <w:jc w:val="both"/>
        <w:rPr>
          <w:rFonts w:cs="Times New Roman"/>
          <w:spacing w:val="2"/>
          <w:szCs w:val="28"/>
          <w:lang w:val="es-MX" w:eastAsia="zh-CN"/>
        </w:rPr>
      </w:pPr>
      <w:r w:rsidRPr="00F273B5">
        <w:rPr>
          <w:rFonts w:cs="Times New Roman"/>
          <w:spacing w:val="2"/>
          <w:szCs w:val="28"/>
          <w:lang w:val="es-MX" w:eastAsia="zh-CN"/>
        </w:rPr>
        <w:t xml:space="preserve">- Thể chế hóa chủ trương, chính sách của Đảng, Nhà nước về bảo đảm chế độ, chính sách </w:t>
      </w:r>
      <w:r w:rsidRPr="00F273B5">
        <w:rPr>
          <w:rFonts w:cs="Times New Roman"/>
          <w:spacing w:val="-2"/>
          <w:szCs w:val="28"/>
          <w:lang w:val="nl-NL"/>
        </w:rPr>
        <w:t>cho giám định viên</w:t>
      </w:r>
      <w:r w:rsidR="00456932">
        <w:rPr>
          <w:rFonts w:cs="Times New Roman"/>
          <w:spacing w:val="-2"/>
          <w:szCs w:val="28"/>
          <w:lang w:val="nl-NL"/>
        </w:rPr>
        <w:t xml:space="preserve"> tư pháp</w:t>
      </w:r>
      <w:r w:rsidRPr="00F273B5">
        <w:rPr>
          <w:rFonts w:cs="Times New Roman"/>
          <w:spacing w:val="-2"/>
          <w:szCs w:val="28"/>
          <w:lang w:val="nl-NL"/>
        </w:rPr>
        <w:t xml:space="preserve">, người giám định tư pháp theo vụ </w:t>
      </w:r>
      <w:r w:rsidRPr="00F273B5">
        <w:rPr>
          <w:rFonts w:cs="Times New Roman"/>
          <w:spacing w:val="-2"/>
          <w:szCs w:val="28"/>
          <w:lang w:val="nl-NL"/>
        </w:rPr>
        <w:lastRenderedPageBreak/>
        <w:t>việc khi thực hiện công tác giám định nhằm khuyến khích, động viên người giám định nâng cao tinh thần trách nhiệm trong công tác giám định</w:t>
      </w:r>
      <w:r w:rsidR="00456932">
        <w:rPr>
          <w:rFonts w:cs="Times New Roman"/>
          <w:spacing w:val="-2"/>
          <w:szCs w:val="28"/>
          <w:lang w:val="nl-NL"/>
        </w:rPr>
        <w:t>.</w:t>
      </w:r>
    </w:p>
    <w:p w:rsidR="00456932" w:rsidRDefault="00B856DD" w:rsidP="006E2030">
      <w:pPr>
        <w:tabs>
          <w:tab w:val="left" w:pos="2780"/>
          <w:tab w:val="center" w:pos="4631"/>
        </w:tabs>
        <w:autoSpaceDE w:val="0"/>
        <w:autoSpaceDN w:val="0"/>
        <w:adjustRightInd w:val="0"/>
        <w:ind w:firstLine="720"/>
        <w:jc w:val="both"/>
        <w:rPr>
          <w:rFonts w:cs="Times New Roman"/>
          <w:spacing w:val="2"/>
          <w:szCs w:val="28"/>
          <w:lang w:val="es-MX" w:eastAsia="zh-CN"/>
        </w:rPr>
      </w:pPr>
      <w:r w:rsidRPr="00F273B5">
        <w:rPr>
          <w:rFonts w:cs="Times New Roman"/>
          <w:spacing w:val="2"/>
          <w:szCs w:val="28"/>
          <w:lang w:val="es-MX" w:eastAsia="zh-CN"/>
        </w:rPr>
        <w:t>- Giải pháp này góp phần động viên, khích lệ, củng cố, phát triển đội ngũ người làm giám định tư pháp</w:t>
      </w:r>
      <w:r w:rsidR="00456932">
        <w:rPr>
          <w:rFonts w:cs="Times New Roman"/>
          <w:spacing w:val="2"/>
          <w:szCs w:val="28"/>
          <w:lang w:val="es-MX" w:eastAsia="zh-CN"/>
        </w:rPr>
        <w:t xml:space="preserve"> và bảo đảm chế độ được chi trả phù hợp với khối lượng công việc thực tế của giám định viên. </w:t>
      </w:r>
    </w:p>
    <w:p w:rsidR="00456932" w:rsidRPr="00456932" w:rsidRDefault="00456932" w:rsidP="006E2030">
      <w:pPr>
        <w:tabs>
          <w:tab w:val="left" w:pos="2780"/>
          <w:tab w:val="center" w:pos="4631"/>
        </w:tabs>
        <w:autoSpaceDE w:val="0"/>
        <w:autoSpaceDN w:val="0"/>
        <w:adjustRightInd w:val="0"/>
        <w:ind w:firstLine="720"/>
        <w:jc w:val="both"/>
        <w:rPr>
          <w:rFonts w:cs="Times New Roman"/>
          <w:spacing w:val="2"/>
          <w:szCs w:val="28"/>
          <w:lang w:val="es-MX" w:eastAsia="zh-CN"/>
        </w:rPr>
      </w:pPr>
      <w:r>
        <w:rPr>
          <w:rFonts w:cs="Times New Roman"/>
          <w:szCs w:val="28"/>
          <w:lang w:val="es-MX"/>
        </w:rPr>
        <w:t xml:space="preserve">- </w:t>
      </w:r>
      <w:r w:rsidRPr="00456932">
        <w:rPr>
          <w:rFonts w:cs="Times New Roman"/>
          <w:szCs w:val="28"/>
          <w:lang w:val="es-MX"/>
        </w:rPr>
        <w:t>Việc chuyển đổi loại hình bồi dưỡng của lĩnh vực pháp y tâm thần và một số loại việc pháp y, được nghiên cứu, rà soát trên cơ sở tiếp thu các đề xuất, phản ánh của Bộ Y tế</w:t>
      </w:r>
      <w:r>
        <w:rPr>
          <w:rFonts w:cs="Times New Roman"/>
          <w:szCs w:val="28"/>
          <w:lang w:val="es-MX"/>
        </w:rPr>
        <w:t xml:space="preserve"> là Bộ chuyên môn quản lý nhà nước trong lĩnh vực giám định pháp y, pháp y tâm thần.</w:t>
      </w:r>
    </w:p>
    <w:p w:rsidR="00B856DD" w:rsidRDefault="00B856DD" w:rsidP="006E2030">
      <w:pPr>
        <w:tabs>
          <w:tab w:val="left" w:pos="2780"/>
          <w:tab w:val="center" w:pos="4631"/>
        </w:tabs>
        <w:autoSpaceDE w:val="0"/>
        <w:autoSpaceDN w:val="0"/>
        <w:adjustRightInd w:val="0"/>
        <w:ind w:firstLine="720"/>
        <w:jc w:val="both"/>
        <w:rPr>
          <w:rFonts w:eastAsia="Times New Roman" w:cs="Times New Roman"/>
          <w:iCs/>
          <w:szCs w:val="28"/>
          <w:lang w:val="es-MX"/>
        </w:rPr>
      </w:pPr>
      <w:r w:rsidRPr="00F273B5">
        <w:rPr>
          <w:rFonts w:eastAsia="Times New Roman" w:cs="Times New Roman"/>
          <w:iCs/>
          <w:szCs w:val="28"/>
          <w:lang w:val="es-MX"/>
        </w:rPr>
        <w:t>* Tác động tiêu cực:</w:t>
      </w:r>
      <w:r w:rsidR="00456932">
        <w:rPr>
          <w:rFonts w:eastAsia="Times New Roman" w:cs="Times New Roman"/>
          <w:iCs/>
          <w:szCs w:val="28"/>
          <w:lang w:val="es-MX"/>
        </w:rPr>
        <w:t xml:space="preserve"> Không có tác động tiêu cực.</w:t>
      </w:r>
    </w:p>
    <w:p w:rsidR="00B856DD" w:rsidRPr="00B856DD" w:rsidRDefault="00B856DD" w:rsidP="006E2030">
      <w:pPr>
        <w:pStyle w:val="ListParagraph"/>
        <w:ind w:left="0" w:firstLine="720"/>
        <w:jc w:val="both"/>
        <w:rPr>
          <w:rFonts w:cs="Times New Roman"/>
          <w:spacing w:val="2"/>
          <w:szCs w:val="28"/>
          <w:lang w:val="es-MX" w:eastAsia="zh-CN"/>
        </w:rPr>
      </w:pPr>
      <w:r w:rsidRPr="00B856DD">
        <w:rPr>
          <w:rFonts w:cs="Times New Roman"/>
          <w:i/>
          <w:spacing w:val="2"/>
          <w:szCs w:val="28"/>
          <w:lang w:val="es-MX"/>
        </w:rPr>
        <w:t>c) Tác động về giới:</w:t>
      </w:r>
      <w:r w:rsidRPr="00B856DD">
        <w:rPr>
          <w:rFonts w:cs="Times New Roman"/>
          <w:spacing w:val="2"/>
          <w:szCs w:val="28"/>
          <w:lang w:val="es-MX"/>
        </w:rPr>
        <w:t xml:space="preserve"> </w:t>
      </w:r>
      <w:r w:rsidRPr="00B856DD">
        <w:rPr>
          <w:rFonts w:cs="Times New Roman"/>
          <w:spacing w:val="2"/>
          <w:szCs w:val="28"/>
          <w:lang w:val="vi-VN"/>
        </w:rPr>
        <w:t>K</w:t>
      </w:r>
      <w:r w:rsidRPr="00B856DD">
        <w:rPr>
          <w:rFonts w:cs="Times New Roman"/>
          <w:spacing w:val="2"/>
          <w:szCs w:val="28"/>
          <w:lang w:val="es-MX"/>
        </w:rPr>
        <w:t>hông có.</w:t>
      </w:r>
    </w:p>
    <w:p w:rsidR="00B856DD" w:rsidRDefault="00B856DD" w:rsidP="006E2030">
      <w:pPr>
        <w:suppressAutoHyphens/>
        <w:ind w:firstLine="709"/>
        <w:jc w:val="both"/>
        <w:rPr>
          <w:rFonts w:cs="Times New Roman"/>
          <w:spacing w:val="2"/>
          <w:szCs w:val="28"/>
          <w:lang w:val="es-MX" w:eastAsia="zh-CN"/>
        </w:rPr>
      </w:pPr>
      <w:r w:rsidRPr="00B856DD">
        <w:rPr>
          <w:rFonts w:cs="Times New Roman"/>
          <w:i/>
          <w:spacing w:val="2"/>
          <w:szCs w:val="28"/>
          <w:lang w:val="es-MX" w:eastAsia="zh-CN"/>
        </w:rPr>
        <w:t>d) Tác động về thủ tục hành chính:</w:t>
      </w:r>
      <w:r w:rsidRPr="00B856DD">
        <w:rPr>
          <w:rFonts w:cs="Times New Roman"/>
          <w:spacing w:val="2"/>
          <w:szCs w:val="28"/>
          <w:lang w:val="es-MX" w:eastAsia="zh-CN"/>
        </w:rPr>
        <w:t xml:space="preserve"> Không có</w:t>
      </w:r>
      <w:r>
        <w:rPr>
          <w:rFonts w:cs="Times New Roman"/>
          <w:spacing w:val="2"/>
          <w:szCs w:val="28"/>
          <w:lang w:val="es-MX" w:eastAsia="zh-CN"/>
        </w:rPr>
        <w:t>.</w:t>
      </w:r>
    </w:p>
    <w:p w:rsidR="00B856DD" w:rsidRDefault="006E2030" w:rsidP="006E2030">
      <w:pPr>
        <w:suppressAutoHyphens/>
        <w:ind w:firstLine="709"/>
        <w:jc w:val="both"/>
        <w:rPr>
          <w:rFonts w:cs="Times New Roman"/>
          <w:b/>
          <w:i/>
          <w:spacing w:val="2"/>
          <w:szCs w:val="28"/>
          <w:lang w:val="es-MX" w:eastAsia="zh-CN"/>
        </w:rPr>
      </w:pPr>
      <w:r>
        <w:rPr>
          <w:rFonts w:cs="Times New Roman"/>
          <w:b/>
          <w:i/>
          <w:spacing w:val="2"/>
          <w:szCs w:val="28"/>
          <w:lang w:val="es-MX" w:eastAsia="zh-CN"/>
        </w:rPr>
        <w:t>2</w:t>
      </w:r>
      <w:r w:rsidR="00B856DD" w:rsidRPr="00B856DD">
        <w:rPr>
          <w:rFonts w:cs="Times New Roman"/>
          <w:b/>
          <w:i/>
          <w:spacing w:val="2"/>
          <w:szCs w:val="28"/>
          <w:lang w:val="es-MX" w:eastAsia="zh-CN"/>
        </w:rPr>
        <w:t>.3. Lựa chọn giải pháp</w:t>
      </w:r>
    </w:p>
    <w:p w:rsidR="00B856DD" w:rsidRPr="00AB3F43" w:rsidRDefault="00B856DD" w:rsidP="006E2030">
      <w:pPr>
        <w:pStyle w:val="NormalWeb"/>
        <w:spacing w:before="120" w:beforeAutospacing="0" w:after="120" w:afterAutospacing="0" w:line="340" w:lineRule="exact"/>
        <w:ind w:firstLine="567"/>
        <w:jc w:val="both"/>
        <w:rPr>
          <w:sz w:val="28"/>
          <w:szCs w:val="28"/>
          <w:lang w:val="vi-VN"/>
        </w:rPr>
      </w:pPr>
      <w:r w:rsidRPr="00AB3F43">
        <w:rPr>
          <w:sz w:val="28"/>
          <w:szCs w:val="28"/>
          <w:lang w:val="vi-VN"/>
        </w:rPr>
        <w:t>- Trên cơ sở đánh giá tác động của các giải pháp, Bộ Tư pháp đề nghị lựa chọn Giả</w:t>
      </w:r>
      <w:r>
        <w:rPr>
          <w:sz w:val="28"/>
          <w:szCs w:val="28"/>
          <w:lang w:val="vi-VN"/>
        </w:rPr>
        <w:t xml:space="preserve">i pháp </w:t>
      </w:r>
      <w:r w:rsidR="00456932">
        <w:rPr>
          <w:sz w:val="28"/>
          <w:szCs w:val="28"/>
          <w:lang w:val="es-MX"/>
        </w:rPr>
        <w:t>2</w:t>
      </w:r>
      <w:r w:rsidRPr="00AB3F43">
        <w:rPr>
          <w:sz w:val="28"/>
          <w:szCs w:val="28"/>
          <w:lang w:val="vi-VN"/>
        </w:rPr>
        <w:t xml:space="preserve"> để bảo đảm tính bao quát, thực hiện được các mục tiêu đã đề ra. </w:t>
      </w:r>
    </w:p>
    <w:p w:rsidR="00B856DD" w:rsidRPr="00456932" w:rsidRDefault="00B856DD" w:rsidP="006E2030">
      <w:pPr>
        <w:pStyle w:val="NormalWeb"/>
        <w:spacing w:before="120" w:beforeAutospacing="0" w:after="120" w:afterAutospacing="0" w:line="340" w:lineRule="exact"/>
        <w:ind w:firstLine="567"/>
        <w:jc w:val="both"/>
        <w:rPr>
          <w:sz w:val="28"/>
          <w:szCs w:val="28"/>
          <w:lang w:val="vi-VN"/>
        </w:rPr>
      </w:pPr>
      <w:r w:rsidRPr="00AB3F43">
        <w:rPr>
          <w:sz w:val="28"/>
          <w:szCs w:val="28"/>
          <w:lang w:val="vi-VN"/>
        </w:rPr>
        <w:t xml:space="preserve">- Thẩm quyền ban hành chính sách: </w:t>
      </w:r>
      <w:r w:rsidR="00456932" w:rsidRPr="00456932">
        <w:rPr>
          <w:sz w:val="28"/>
          <w:szCs w:val="28"/>
          <w:lang w:val="vi-VN"/>
        </w:rPr>
        <w:t>Thủ tướng Chính phủ.</w:t>
      </w:r>
    </w:p>
    <w:p w:rsidR="00456932" w:rsidRPr="00EB5637" w:rsidRDefault="00456932" w:rsidP="006E2030">
      <w:pPr>
        <w:pStyle w:val="NormalWeb"/>
        <w:spacing w:before="120" w:beforeAutospacing="0" w:after="120" w:afterAutospacing="0" w:line="340" w:lineRule="exact"/>
        <w:ind w:firstLine="567"/>
        <w:jc w:val="both"/>
        <w:rPr>
          <w:sz w:val="28"/>
          <w:szCs w:val="28"/>
          <w:lang w:val="vi-VN"/>
        </w:rPr>
      </w:pPr>
      <w:r w:rsidRPr="00456932">
        <w:rPr>
          <w:b/>
          <w:sz w:val="28"/>
          <w:szCs w:val="28"/>
          <w:lang w:val="vi-VN"/>
        </w:rPr>
        <w:t>3. Chính sách 3:</w:t>
      </w:r>
      <w:r w:rsidRPr="00456932">
        <w:rPr>
          <w:sz w:val="28"/>
          <w:szCs w:val="28"/>
          <w:lang w:val="vi-VN"/>
        </w:rPr>
        <w:t xml:space="preserve"> Sửa đổi về thủ tục dự toán, chi trả chế độ bồi dưỡng giám định tư pháp</w:t>
      </w:r>
    </w:p>
    <w:p w:rsidR="000E6BE6" w:rsidRDefault="000E6BE6" w:rsidP="006E2030">
      <w:pPr>
        <w:pStyle w:val="NormalWeb"/>
        <w:spacing w:before="120" w:beforeAutospacing="0" w:after="120" w:afterAutospacing="0" w:line="340" w:lineRule="exact"/>
        <w:ind w:firstLine="567"/>
        <w:jc w:val="both"/>
        <w:rPr>
          <w:b/>
          <w:i/>
          <w:spacing w:val="2"/>
          <w:sz w:val="28"/>
          <w:szCs w:val="28"/>
          <w:lang w:val="nl-NL"/>
        </w:rPr>
      </w:pPr>
      <w:r>
        <w:rPr>
          <w:b/>
          <w:i/>
          <w:spacing w:val="2"/>
          <w:sz w:val="28"/>
          <w:szCs w:val="28"/>
          <w:lang w:val="nl-NL"/>
        </w:rPr>
        <w:t>3</w:t>
      </w:r>
      <w:r w:rsidRPr="00B856DD">
        <w:rPr>
          <w:b/>
          <w:i/>
          <w:spacing w:val="2"/>
          <w:sz w:val="28"/>
          <w:szCs w:val="28"/>
          <w:lang w:val="nl-NL"/>
        </w:rPr>
        <w:t>.1. Xác định vấn đề và mục tiêu giải quyết vấn đề</w:t>
      </w:r>
    </w:p>
    <w:p w:rsidR="000E6BE6" w:rsidRDefault="000E6BE6" w:rsidP="006E2030">
      <w:pPr>
        <w:pStyle w:val="NormalWeb"/>
        <w:spacing w:before="120" w:beforeAutospacing="0" w:after="120" w:afterAutospacing="0" w:line="340" w:lineRule="exact"/>
        <w:ind w:firstLine="567"/>
        <w:jc w:val="both"/>
        <w:rPr>
          <w:i/>
          <w:spacing w:val="2"/>
          <w:sz w:val="28"/>
          <w:szCs w:val="28"/>
          <w:lang w:val="nl-NL"/>
        </w:rPr>
      </w:pPr>
      <w:r>
        <w:rPr>
          <w:i/>
          <w:spacing w:val="2"/>
          <w:sz w:val="28"/>
          <w:szCs w:val="28"/>
          <w:lang w:val="nl-NL"/>
        </w:rPr>
        <w:t>3</w:t>
      </w:r>
      <w:r w:rsidRPr="00B856DD">
        <w:rPr>
          <w:i/>
          <w:spacing w:val="2"/>
          <w:sz w:val="28"/>
          <w:szCs w:val="28"/>
          <w:lang w:val="nl-NL"/>
        </w:rPr>
        <w:t>.1.1. Xác định vấn đề</w:t>
      </w:r>
    </w:p>
    <w:p w:rsidR="000E6BE6" w:rsidRPr="000E6BE6" w:rsidRDefault="000E6BE6" w:rsidP="006E2030">
      <w:pPr>
        <w:pStyle w:val="NormalWeb"/>
        <w:spacing w:before="120" w:beforeAutospacing="0" w:after="120" w:afterAutospacing="0" w:line="340" w:lineRule="exact"/>
        <w:ind w:firstLine="567"/>
        <w:jc w:val="both"/>
        <w:rPr>
          <w:i/>
          <w:spacing w:val="2"/>
          <w:sz w:val="28"/>
          <w:szCs w:val="28"/>
          <w:lang w:val="nl-NL"/>
        </w:rPr>
      </w:pPr>
      <w:r>
        <w:rPr>
          <w:spacing w:val="2"/>
          <w:sz w:val="28"/>
          <w:szCs w:val="28"/>
          <w:lang w:val="nl-NL"/>
        </w:rPr>
        <w:t xml:space="preserve">- </w:t>
      </w:r>
      <w:r w:rsidRPr="000E6BE6">
        <w:rPr>
          <w:spacing w:val="2"/>
          <w:sz w:val="28"/>
          <w:szCs w:val="28"/>
          <w:lang w:val="nl-NL"/>
        </w:rPr>
        <w:t>V</w:t>
      </w:r>
      <w:r w:rsidRPr="000E6BE6">
        <w:rPr>
          <w:bCs/>
          <w:sz w:val="28"/>
          <w:szCs w:val="28"/>
          <w:lang w:val="nl-NL"/>
        </w:rPr>
        <w:t>iệ</w:t>
      </w:r>
      <w:r w:rsidRPr="00D506C8">
        <w:rPr>
          <w:bCs/>
          <w:sz w:val="28"/>
          <w:szCs w:val="28"/>
          <w:lang w:val="nl-NL"/>
        </w:rPr>
        <w:t xml:space="preserve">c dự toán, cấp phát kinh phí và chỉ trả, thanh quyết toán chế độ bồi dưỡng giám định còn tồn tại, hạn chế, cụ thể như nhiều cơ quan điều tra còn thiếu nguồn kinh phí chi trả tiền bồi dưỡng giám định tư pháp, thủ tục tạm ứng, thanh quyết toán, chi trả còn gặp nhiều vướng mắc, khó khăn; còn nhiều cơ quan, tổ chức, người thực hiện giám định không được chi trả kịp thời, đầy đủ tiền bồi dưỡng giám định tư pháp, thậm chí đội ngũ người giám định ở lĩnh vực ngân hàng nhà nước, tài chính và một số lĩnh vực khác không được chi trả tiền bồi dưỡng giám định tư pháp trong khi những công chức, viên chức này được phân công làm giám định với tư cách là thực hiện công vụ. Những tồn tại, hạn chế này đã </w:t>
      </w:r>
      <w:r w:rsidRPr="000E6BE6">
        <w:rPr>
          <w:sz w:val="28"/>
          <w:szCs w:val="28"/>
          <w:lang w:val="nl-NL"/>
        </w:rPr>
        <w:t>làm giảm ý nghĩa, giá trị của chế độ bồi dưỡng giám định tư pháp trên thực tế.</w:t>
      </w:r>
      <w:r w:rsidRPr="00D506C8">
        <w:rPr>
          <w:sz w:val="28"/>
          <w:szCs w:val="28"/>
          <w:lang w:val="nl-NL"/>
        </w:rPr>
        <w:t xml:space="preserve"> </w:t>
      </w:r>
    </w:p>
    <w:p w:rsidR="000E6BE6" w:rsidRPr="000E6BE6" w:rsidRDefault="000E6BE6" w:rsidP="004D2944">
      <w:pPr>
        <w:widowControl w:val="0"/>
        <w:spacing w:line="320" w:lineRule="exact"/>
        <w:ind w:firstLine="720"/>
        <w:jc w:val="both"/>
        <w:outlineLvl w:val="0"/>
        <w:rPr>
          <w:rFonts w:cs="Times New Roman"/>
          <w:szCs w:val="28"/>
          <w:lang w:val="nl-NL"/>
        </w:rPr>
      </w:pPr>
      <w:r>
        <w:rPr>
          <w:rFonts w:cs="Times New Roman"/>
          <w:szCs w:val="28"/>
          <w:lang w:val="nl-NL"/>
        </w:rPr>
        <w:t>-</w:t>
      </w:r>
      <w:r w:rsidRPr="00D506C8">
        <w:rPr>
          <w:rFonts w:cs="Times New Roman"/>
          <w:szCs w:val="28"/>
          <w:lang w:val="nl-NL"/>
        </w:rPr>
        <w:t xml:space="preserve"> Luật sửa đổi, bổ sung Luật Giám định tư pháp năm 2012 đã bổ sung vào Điều 37 Luật Giám định tư pháp năm 2012 nguyên tắc: </w:t>
      </w:r>
      <w:r w:rsidRPr="00D506C8">
        <w:rPr>
          <w:rFonts w:cs="Times New Roman"/>
          <w:i/>
          <w:szCs w:val="28"/>
          <w:lang w:val="nl-NL"/>
        </w:rPr>
        <w:t>“Việc thực hiện giám định tư pháp của công chức, viên chức, sĩ quan quân đội, sĩ quan công an nhân dân, quân nhân chuyên nghiệp, công nhân quốc phòng là hoạt động công vụ”</w:t>
      </w:r>
      <w:r w:rsidRPr="00D506C8">
        <w:rPr>
          <w:rFonts w:cs="Times New Roman"/>
          <w:szCs w:val="28"/>
          <w:lang w:val="nl-NL"/>
        </w:rPr>
        <w:t xml:space="preserve">. Do đó, công chức, viên chức khi thực hiện nhiệm vụ giám định thì cần được </w:t>
      </w:r>
      <w:r w:rsidRPr="00D506C8">
        <w:rPr>
          <w:rFonts w:cs="Times New Roman"/>
          <w:szCs w:val="28"/>
          <w:lang w:val="nl-NL"/>
        </w:rPr>
        <w:lastRenderedPageBreak/>
        <w:t xml:space="preserve">chính cơ quan chủ quản chi trả tiền bồi dưỡng giám định tư pháp để bảo đảm việc chi trả đầy đủ, kịp thời; tăng cường hơn nữa vai trò, trách nhiệm của các cơ quan, </w:t>
      </w:r>
      <w:r w:rsidRPr="00D506C8">
        <w:rPr>
          <w:rFonts w:cs="Times New Roman"/>
          <w:spacing w:val="-4"/>
          <w:szCs w:val="28"/>
          <w:lang w:val="nl-NL"/>
        </w:rPr>
        <w:t>đơn vị chủ quản trong việc chăm lo chế độ, chính sách đối với người do cơ quan, đơn vị cử tham gia, thực hiện giám định; thực hiện cải cách hành chính về tài chính công.</w:t>
      </w:r>
    </w:p>
    <w:p w:rsidR="000E6BE6" w:rsidRPr="000E6BE6" w:rsidRDefault="000E6BE6" w:rsidP="004D2944">
      <w:pPr>
        <w:pStyle w:val="NormalWeb"/>
        <w:spacing w:before="120" w:beforeAutospacing="0" w:after="120" w:afterAutospacing="0" w:line="320" w:lineRule="exact"/>
        <w:ind w:firstLine="567"/>
        <w:jc w:val="both"/>
        <w:rPr>
          <w:b/>
          <w:i/>
          <w:spacing w:val="2"/>
          <w:sz w:val="28"/>
          <w:szCs w:val="28"/>
          <w:lang w:val="nl-NL"/>
        </w:rPr>
      </w:pPr>
      <w:r>
        <w:rPr>
          <w:bCs/>
          <w:i/>
          <w:sz w:val="28"/>
          <w:szCs w:val="28"/>
          <w:lang w:val="nl-NL"/>
        </w:rPr>
        <w:t>3</w:t>
      </w:r>
      <w:r w:rsidRPr="00B856DD">
        <w:rPr>
          <w:bCs/>
          <w:i/>
          <w:sz w:val="28"/>
          <w:szCs w:val="28"/>
          <w:lang w:val="nl-NL"/>
        </w:rPr>
        <w:t>.1.2. Mục tiêu giải quyết vấn đề</w:t>
      </w:r>
    </w:p>
    <w:p w:rsidR="000E6BE6" w:rsidRPr="000E6BE6" w:rsidRDefault="000E6BE6" w:rsidP="004D2944">
      <w:pPr>
        <w:pStyle w:val="NormalWeb"/>
        <w:spacing w:before="120" w:beforeAutospacing="0" w:after="120" w:afterAutospacing="0" w:line="320" w:lineRule="exact"/>
        <w:ind w:firstLine="567"/>
        <w:jc w:val="both"/>
        <w:rPr>
          <w:sz w:val="28"/>
          <w:szCs w:val="28"/>
          <w:lang w:val="nl-NL"/>
        </w:rPr>
      </w:pPr>
      <w:r w:rsidRPr="000E6BE6">
        <w:rPr>
          <w:bCs/>
          <w:sz w:val="28"/>
          <w:szCs w:val="28"/>
          <w:lang w:val="nl-NL"/>
        </w:rPr>
        <w:t>Sửa đổi quy định về n</w:t>
      </w:r>
      <w:r w:rsidRPr="000E6BE6">
        <w:rPr>
          <w:sz w:val="28"/>
          <w:szCs w:val="28"/>
          <w:lang w:val="nl-NL"/>
        </w:rPr>
        <w:t>guồn kinh ph</w:t>
      </w:r>
      <w:r w:rsidRPr="000E6BE6">
        <w:rPr>
          <w:rFonts w:hint="eastAsia"/>
          <w:sz w:val="28"/>
          <w:szCs w:val="28"/>
          <w:lang w:val="nl-NL"/>
        </w:rPr>
        <w:t>í</w:t>
      </w:r>
      <w:r w:rsidRPr="000E6BE6">
        <w:rPr>
          <w:sz w:val="28"/>
          <w:szCs w:val="28"/>
          <w:lang w:val="nl-NL"/>
        </w:rPr>
        <w:t xml:space="preserve"> v</w:t>
      </w:r>
      <w:r w:rsidRPr="000E6BE6">
        <w:rPr>
          <w:rFonts w:hint="eastAsia"/>
          <w:sz w:val="28"/>
          <w:szCs w:val="28"/>
          <w:lang w:val="nl-NL"/>
        </w:rPr>
        <w:t>à</w:t>
      </w:r>
      <w:r w:rsidRPr="000E6BE6">
        <w:rPr>
          <w:sz w:val="28"/>
          <w:szCs w:val="28"/>
          <w:lang w:val="nl-NL"/>
        </w:rPr>
        <w:t xml:space="preserve"> nguy</w:t>
      </w:r>
      <w:r w:rsidRPr="000E6BE6">
        <w:rPr>
          <w:rFonts w:hint="eastAsia"/>
          <w:sz w:val="28"/>
          <w:szCs w:val="28"/>
          <w:lang w:val="nl-NL"/>
        </w:rPr>
        <w:t>ê</w:t>
      </w:r>
      <w:r w:rsidRPr="000E6BE6">
        <w:rPr>
          <w:sz w:val="28"/>
          <w:szCs w:val="28"/>
          <w:lang w:val="nl-NL"/>
        </w:rPr>
        <w:t>n tắc chi trả tiền bồi d</w:t>
      </w:r>
      <w:r w:rsidRPr="000E6BE6">
        <w:rPr>
          <w:rFonts w:hint="eastAsia"/>
          <w:sz w:val="28"/>
          <w:szCs w:val="28"/>
          <w:lang w:val="nl-NL"/>
        </w:rPr>
        <w:t>ư</w:t>
      </w:r>
      <w:r w:rsidRPr="000E6BE6">
        <w:rPr>
          <w:sz w:val="28"/>
          <w:szCs w:val="28"/>
          <w:lang w:val="nl-NL"/>
        </w:rPr>
        <w:t>ỡng gi</w:t>
      </w:r>
      <w:r w:rsidRPr="000E6BE6">
        <w:rPr>
          <w:rFonts w:hint="eastAsia"/>
          <w:sz w:val="28"/>
          <w:szCs w:val="28"/>
          <w:lang w:val="nl-NL"/>
        </w:rPr>
        <w:t>á</w:t>
      </w:r>
      <w:r w:rsidRPr="000E6BE6">
        <w:rPr>
          <w:sz w:val="28"/>
          <w:szCs w:val="28"/>
          <w:lang w:val="nl-NL"/>
        </w:rPr>
        <w:t xml:space="preserve">m </w:t>
      </w:r>
      <w:r w:rsidRPr="000E6BE6">
        <w:rPr>
          <w:rFonts w:hint="eastAsia"/>
          <w:sz w:val="28"/>
          <w:szCs w:val="28"/>
          <w:lang w:val="nl-NL"/>
        </w:rPr>
        <w:t>đ</w:t>
      </w:r>
      <w:r w:rsidRPr="000E6BE6">
        <w:rPr>
          <w:sz w:val="28"/>
          <w:szCs w:val="28"/>
          <w:lang w:val="nl-NL"/>
        </w:rPr>
        <w:t>ịnh t</w:t>
      </w:r>
      <w:r w:rsidRPr="000E6BE6">
        <w:rPr>
          <w:rFonts w:hint="eastAsia"/>
          <w:sz w:val="28"/>
          <w:szCs w:val="28"/>
          <w:lang w:val="nl-NL"/>
        </w:rPr>
        <w:t>ư</w:t>
      </w:r>
      <w:r w:rsidRPr="000E6BE6">
        <w:rPr>
          <w:sz w:val="28"/>
          <w:szCs w:val="28"/>
          <w:lang w:val="nl-NL"/>
        </w:rPr>
        <w:t xml:space="preserve"> ph</w:t>
      </w:r>
      <w:r w:rsidRPr="000E6BE6">
        <w:rPr>
          <w:rFonts w:hint="eastAsia"/>
          <w:sz w:val="28"/>
          <w:szCs w:val="28"/>
          <w:lang w:val="nl-NL"/>
        </w:rPr>
        <w:t>á</w:t>
      </w:r>
      <w:r w:rsidRPr="000E6BE6">
        <w:rPr>
          <w:sz w:val="28"/>
          <w:szCs w:val="28"/>
          <w:lang w:val="nl-NL"/>
        </w:rPr>
        <w:t>p nhằm khắc phục những tồn tại, hạn chế, khó khăn trong dự toán, cấp phát ngân sách, chi trả, thanh quyết tiền bồi dưỡng giám định tư pháp và góp phần thiết thực vào việc thực hiện cải cách thủ tục hành chính và nâng cao hiệu quả quản lý tài chính công.</w:t>
      </w:r>
    </w:p>
    <w:p w:rsidR="000E6BE6" w:rsidRPr="000E6BE6" w:rsidRDefault="000E6BE6" w:rsidP="004D2944">
      <w:pPr>
        <w:pStyle w:val="NormalWeb"/>
        <w:spacing w:before="120" w:beforeAutospacing="0" w:after="120" w:afterAutospacing="0" w:line="320" w:lineRule="exact"/>
        <w:ind w:firstLine="567"/>
        <w:jc w:val="both"/>
        <w:rPr>
          <w:bCs/>
          <w:sz w:val="28"/>
          <w:szCs w:val="28"/>
          <w:lang w:val="nl-NL"/>
        </w:rPr>
      </w:pPr>
      <w:r w:rsidRPr="000E6BE6">
        <w:rPr>
          <w:b/>
          <w:i/>
          <w:spacing w:val="-6"/>
          <w:sz w:val="28"/>
          <w:szCs w:val="28"/>
          <w:lang w:val="nl-NL"/>
        </w:rPr>
        <w:t>3.2. Các giải pháp và đánh giá tác động của các giải pháp đối với đối tượng chịu sự tác động trực tiếp của chính sách và các đối tượng khác có liên quan</w:t>
      </w:r>
    </w:p>
    <w:p w:rsidR="000E6BE6" w:rsidRPr="000E6BE6" w:rsidRDefault="000E6BE6" w:rsidP="004D2944">
      <w:pPr>
        <w:pStyle w:val="NormalWeb"/>
        <w:spacing w:before="120" w:beforeAutospacing="0" w:after="120" w:afterAutospacing="0" w:line="320" w:lineRule="exact"/>
        <w:ind w:firstLine="567"/>
        <w:jc w:val="both"/>
        <w:rPr>
          <w:spacing w:val="-6"/>
          <w:sz w:val="28"/>
          <w:szCs w:val="28"/>
          <w:lang w:val="nl-NL"/>
        </w:rPr>
      </w:pPr>
      <w:r>
        <w:rPr>
          <w:i/>
          <w:spacing w:val="-6"/>
          <w:sz w:val="28"/>
          <w:szCs w:val="28"/>
          <w:lang w:val="nl-NL"/>
        </w:rPr>
        <w:t>3.2</w:t>
      </w:r>
      <w:r w:rsidR="00456932" w:rsidRPr="000E6BE6">
        <w:rPr>
          <w:i/>
          <w:spacing w:val="-6"/>
          <w:sz w:val="28"/>
          <w:szCs w:val="28"/>
          <w:lang w:val="nl-NL"/>
        </w:rPr>
        <w:t>.1. Giải pháp 1:</w:t>
      </w:r>
      <w:r w:rsidR="00456932" w:rsidRPr="000E6BE6">
        <w:rPr>
          <w:b/>
          <w:spacing w:val="-6"/>
          <w:sz w:val="28"/>
          <w:szCs w:val="28"/>
          <w:lang w:val="nl-NL"/>
        </w:rPr>
        <w:t xml:space="preserve"> </w:t>
      </w:r>
      <w:r w:rsidR="00456932" w:rsidRPr="000E6BE6">
        <w:rPr>
          <w:spacing w:val="-6"/>
          <w:sz w:val="28"/>
          <w:szCs w:val="28"/>
          <w:lang w:val="nl-NL"/>
        </w:rPr>
        <w:t>Giữ nguyên như hiện nay.</w:t>
      </w:r>
    </w:p>
    <w:p w:rsidR="000E6BE6" w:rsidRPr="000E6BE6" w:rsidRDefault="00456932" w:rsidP="004D2944">
      <w:pPr>
        <w:pStyle w:val="NormalWeb"/>
        <w:spacing w:before="120" w:beforeAutospacing="0" w:after="120" w:afterAutospacing="0" w:line="320" w:lineRule="exact"/>
        <w:ind w:firstLine="567"/>
        <w:jc w:val="both"/>
        <w:rPr>
          <w:sz w:val="28"/>
          <w:szCs w:val="28"/>
          <w:lang w:val="nl-NL"/>
        </w:rPr>
      </w:pPr>
      <w:r w:rsidRPr="000E6BE6">
        <w:rPr>
          <w:sz w:val="28"/>
          <w:szCs w:val="28"/>
          <w:lang w:val="nl-NL"/>
        </w:rPr>
        <w:t>* Tác động tích cực:</w:t>
      </w:r>
    </w:p>
    <w:p w:rsidR="000E6BE6" w:rsidRPr="00EB5637" w:rsidRDefault="00456932" w:rsidP="004D2944">
      <w:pPr>
        <w:pStyle w:val="NormalWeb"/>
        <w:spacing w:before="120" w:beforeAutospacing="0" w:after="120" w:afterAutospacing="0" w:line="320" w:lineRule="exact"/>
        <w:ind w:firstLine="567"/>
        <w:jc w:val="both"/>
        <w:rPr>
          <w:spacing w:val="2"/>
          <w:sz w:val="28"/>
          <w:szCs w:val="28"/>
          <w:lang w:val="nl-NL" w:eastAsia="zh-CN"/>
        </w:rPr>
      </w:pPr>
      <w:r w:rsidRPr="000E6BE6">
        <w:rPr>
          <w:sz w:val="28"/>
          <w:szCs w:val="28"/>
          <w:lang w:val="nl-NL"/>
        </w:rPr>
        <w:t xml:space="preserve">Về cơ bản việc giữ nguyên quy định hiện hành thì không cần </w:t>
      </w:r>
      <w:r w:rsidRPr="000E6BE6">
        <w:rPr>
          <w:spacing w:val="2"/>
          <w:sz w:val="28"/>
          <w:szCs w:val="28"/>
          <w:lang w:val="vi-VN" w:eastAsia="zh-CN"/>
        </w:rPr>
        <w:t>đầu tư thời gian, chi phí, nhân lực cho việc triển khai các văn bản mới được ban hành.</w:t>
      </w:r>
    </w:p>
    <w:p w:rsidR="000E6BE6" w:rsidRPr="000E6BE6" w:rsidRDefault="00456932" w:rsidP="004D2944">
      <w:pPr>
        <w:pStyle w:val="NormalWeb"/>
        <w:spacing w:before="120" w:beforeAutospacing="0" w:after="120" w:afterAutospacing="0" w:line="320" w:lineRule="exact"/>
        <w:ind w:firstLine="567"/>
        <w:jc w:val="both"/>
        <w:rPr>
          <w:spacing w:val="2"/>
          <w:sz w:val="28"/>
          <w:szCs w:val="28"/>
          <w:lang w:val="nl-NL" w:eastAsia="zh-CN"/>
        </w:rPr>
      </w:pPr>
      <w:r w:rsidRPr="000E6BE6">
        <w:rPr>
          <w:spacing w:val="2"/>
          <w:sz w:val="28"/>
          <w:szCs w:val="28"/>
          <w:lang w:val="nl-NL" w:eastAsia="zh-CN"/>
        </w:rPr>
        <w:t>* Tác động tiêu cực</w:t>
      </w:r>
    </w:p>
    <w:p w:rsidR="00456932" w:rsidRPr="000E6BE6" w:rsidRDefault="00456932" w:rsidP="004D2944">
      <w:pPr>
        <w:pStyle w:val="NormalWeb"/>
        <w:spacing w:before="120" w:beforeAutospacing="0" w:after="120" w:afterAutospacing="0" w:line="320" w:lineRule="exact"/>
        <w:ind w:firstLine="567"/>
        <w:jc w:val="both"/>
        <w:rPr>
          <w:sz w:val="28"/>
          <w:szCs w:val="28"/>
          <w:lang w:val="vi-VN"/>
        </w:rPr>
      </w:pPr>
      <w:r w:rsidRPr="000E6BE6">
        <w:rPr>
          <w:sz w:val="28"/>
          <w:szCs w:val="28"/>
          <w:lang w:val="vi-VN"/>
        </w:rPr>
        <w:t>Nếu giữ nguyên như các quy định hiện nay thì các vấn đề tồn tại, bất cập như đã nêu ở trên (</w:t>
      </w:r>
      <w:r w:rsidRPr="000E6BE6">
        <w:rPr>
          <w:i/>
          <w:sz w:val="28"/>
          <w:szCs w:val="28"/>
          <w:lang w:val="vi-VN"/>
        </w:rPr>
        <w:t xml:space="preserve">Mục </w:t>
      </w:r>
      <w:r w:rsidR="000E6BE6">
        <w:rPr>
          <w:i/>
          <w:sz w:val="28"/>
          <w:szCs w:val="28"/>
          <w:lang w:val="nl-NL"/>
        </w:rPr>
        <w:t>3</w:t>
      </w:r>
      <w:r w:rsidRPr="000E6BE6">
        <w:rPr>
          <w:i/>
          <w:sz w:val="28"/>
          <w:szCs w:val="28"/>
          <w:lang w:val="vi-VN"/>
        </w:rPr>
        <w:t>.</w:t>
      </w:r>
      <w:r w:rsidRPr="000E6BE6">
        <w:rPr>
          <w:i/>
          <w:sz w:val="28"/>
          <w:szCs w:val="28"/>
          <w:lang w:val="nl-NL"/>
        </w:rPr>
        <w:t>1.1</w:t>
      </w:r>
      <w:r w:rsidR="000E6BE6">
        <w:rPr>
          <w:i/>
          <w:sz w:val="28"/>
          <w:szCs w:val="28"/>
          <w:lang w:val="nl-NL"/>
        </w:rPr>
        <w:t>.</w:t>
      </w:r>
      <w:r w:rsidRPr="000E6BE6">
        <w:rPr>
          <w:i/>
          <w:sz w:val="28"/>
          <w:szCs w:val="28"/>
          <w:lang w:val="vi-VN"/>
        </w:rPr>
        <w:t xml:space="preserve"> của Báo cáo này</w:t>
      </w:r>
      <w:r w:rsidRPr="000E6BE6">
        <w:rPr>
          <w:sz w:val="28"/>
          <w:szCs w:val="28"/>
          <w:lang w:val="vi-VN"/>
        </w:rPr>
        <w:t>) sẽ không được giải quyết</w:t>
      </w:r>
      <w:r w:rsidRPr="000E6BE6">
        <w:rPr>
          <w:sz w:val="28"/>
          <w:szCs w:val="28"/>
          <w:lang w:val="nl-NL"/>
        </w:rPr>
        <w:t>.</w:t>
      </w:r>
    </w:p>
    <w:p w:rsidR="00456932" w:rsidRDefault="000E6BE6" w:rsidP="004D2944">
      <w:pPr>
        <w:suppressAutoHyphens/>
        <w:spacing w:line="320" w:lineRule="exact"/>
        <w:ind w:firstLine="709"/>
        <w:jc w:val="both"/>
        <w:rPr>
          <w:rFonts w:cs="Times New Roman"/>
          <w:i/>
          <w:szCs w:val="28"/>
          <w:lang w:val="nl-NL"/>
        </w:rPr>
      </w:pPr>
      <w:r>
        <w:rPr>
          <w:rFonts w:cs="Times New Roman"/>
          <w:i/>
          <w:szCs w:val="28"/>
          <w:lang w:val="nl-NL"/>
        </w:rPr>
        <w:t>3</w:t>
      </w:r>
      <w:r w:rsidR="00456932" w:rsidRPr="00B856DD">
        <w:rPr>
          <w:rFonts w:cs="Times New Roman"/>
          <w:i/>
          <w:szCs w:val="28"/>
          <w:lang w:val="nl-NL"/>
        </w:rPr>
        <w:t>.</w:t>
      </w:r>
      <w:r>
        <w:rPr>
          <w:rFonts w:cs="Times New Roman"/>
          <w:i/>
          <w:szCs w:val="28"/>
          <w:lang w:val="nl-NL"/>
        </w:rPr>
        <w:t>2</w:t>
      </w:r>
      <w:r w:rsidR="00456932" w:rsidRPr="00B856DD">
        <w:rPr>
          <w:rFonts w:cs="Times New Roman"/>
          <w:i/>
          <w:szCs w:val="28"/>
          <w:lang w:val="nl-NL"/>
        </w:rPr>
        <w:t>.2. Giải pháp 2:</w:t>
      </w:r>
    </w:p>
    <w:p w:rsidR="000E6BE6" w:rsidRPr="000E6BE6" w:rsidRDefault="000E6BE6" w:rsidP="004D2944">
      <w:pPr>
        <w:suppressAutoHyphens/>
        <w:spacing w:line="320" w:lineRule="exact"/>
        <w:ind w:firstLine="709"/>
        <w:jc w:val="both"/>
        <w:rPr>
          <w:rFonts w:cs="Times New Roman"/>
          <w:szCs w:val="28"/>
          <w:lang w:val="nl-NL"/>
        </w:rPr>
      </w:pPr>
      <w:r w:rsidRPr="00D506C8">
        <w:rPr>
          <w:rFonts w:cs="Times New Roman"/>
          <w:szCs w:val="28"/>
          <w:lang w:val="nl-NL"/>
        </w:rPr>
        <w:t xml:space="preserve">Sửa đổi quy định về chủ thể chịu trách nhiệm dự toán kinh phí, chi trả, thanh toán chế độ bồi dưỡng giám định tư pháp theo hướng kinh phí chi trả bồi dưỡng giám định tư pháp đối với các vụ án mà ngân sách nhà nước phải trả thì được bố trí trong dự toán kinh phí hằng năm của tổ chức giám định tư pháp công lập, cơ quan, đơn vị chuyên môn khác được trưng cầu, thực hiện giám định, thay vì hệ thống cơ quan tiến hành tố tụng từ Trung ương đến </w:t>
      </w:r>
      <w:r>
        <w:rPr>
          <w:rFonts w:cs="Times New Roman"/>
          <w:szCs w:val="28"/>
          <w:lang w:val="nl-NL"/>
        </w:rPr>
        <w:t>địa phương</w:t>
      </w:r>
      <w:r w:rsidRPr="00D506C8">
        <w:rPr>
          <w:rFonts w:cs="Times New Roman"/>
          <w:szCs w:val="28"/>
          <w:lang w:val="nl-NL"/>
        </w:rPr>
        <w:t xml:space="preserve"> như hiện nay</w:t>
      </w:r>
      <w:r>
        <w:rPr>
          <w:rFonts w:cs="Times New Roman"/>
          <w:szCs w:val="28"/>
          <w:lang w:val="nl-NL"/>
        </w:rPr>
        <w:t>.</w:t>
      </w:r>
    </w:p>
    <w:p w:rsidR="00456932" w:rsidRPr="00F34A4D" w:rsidRDefault="00456932" w:rsidP="004D2944">
      <w:pPr>
        <w:suppressAutoHyphens/>
        <w:spacing w:line="320" w:lineRule="exact"/>
        <w:ind w:firstLine="709"/>
        <w:jc w:val="both"/>
        <w:rPr>
          <w:rFonts w:cs="Times New Roman"/>
          <w:i/>
          <w:spacing w:val="2"/>
          <w:szCs w:val="28"/>
          <w:lang w:val="es-MX" w:eastAsia="zh-CN"/>
        </w:rPr>
      </w:pPr>
      <w:r w:rsidRPr="00A018F8">
        <w:rPr>
          <w:rFonts w:cs="Times New Roman"/>
          <w:i/>
          <w:spacing w:val="2"/>
          <w:szCs w:val="28"/>
          <w:lang w:val="es-MX" w:eastAsia="zh-CN"/>
        </w:rPr>
        <w:t xml:space="preserve">a) Tác động đối với hệ thống pháp luật  </w:t>
      </w:r>
    </w:p>
    <w:p w:rsidR="00456932" w:rsidRPr="00F34A4D" w:rsidRDefault="00456932" w:rsidP="004D2944">
      <w:pPr>
        <w:suppressAutoHyphens/>
        <w:spacing w:line="320" w:lineRule="exact"/>
        <w:ind w:firstLine="709"/>
        <w:jc w:val="both"/>
        <w:rPr>
          <w:rFonts w:cs="Times New Roman"/>
          <w:spacing w:val="2"/>
          <w:szCs w:val="28"/>
          <w:lang w:val="es-MX" w:eastAsia="zh-CN"/>
        </w:rPr>
      </w:pPr>
      <w:r w:rsidRPr="00F34A4D">
        <w:rPr>
          <w:rFonts w:cs="Times New Roman"/>
          <w:spacing w:val="2"/>
          <w:szCs w:val="28"/>
          <w:lang w:val="es-MX" w:eastAsia="zh-CN"/>
        </w:rPr>
        <w:t>* Tác động tích cực:</w:t>
      </w:r>
    </w:p>
    <w:p w:rsidR="00456932" w:rsidRDefault="00456932" w:rsidP="004D2944">
      <w:pPr>
        <w:suppressAutoHyphens/>
        <w:spacing w:line="320" w:lineRule="exact"/>
        <w:ind w:firstLine="709"/>
        <w:jc w:val="both"/>
        <w:rPr>
          <w:rFonts w:cs="Times New Roman"/>
          <w:spacing w:val="2"/>
          <w:szCs w:val="28"/>
          <w:lang w:val="es-MX" w:eastAsia="zh-CN"/>
        </w:rPr>
      </w:pPr>
      <w:r w:rsidRPr="00F34A4D">
        <w:rPr>
          <w:rFonts w:cs="Times New Roman"/>
          <w:spacing w:val="2"/>
          <w:szCs w:val="28"/>
          <w:lang w:val="vi-VN" w:eastAsia="zh-CN"/>
        </w:rPr>
        <w:t xml:space="preserve">- </w:t>
      </w:r>
      <w:r w:rsidRPr="00F34A4D">
        <w:rPr>
          <w:rFonts w:cs="Times New Roman"/>
          <w:spacing w:val="2"/>
          <w:szCs w:val="28"/>
          <w:lang w:val="es-MX" w:eastAsia="zh-CN"/>
        </w:rPr>
        <w:t>Giải pháp này nhằm</w:t>
      </w:r>
      <w:r>
        <w:rPr>
          <w:rFonts w:cs="Times New Roman"/>
          <w:spacing w:val="2"/>
          <w:szCs w:val="28"/>
          <w:lang w:val="es-MX" w:eastAsia="zh-CN"/>
        </w:rPr>
        <w:t xml:space="preserve"> tháo gỡ các khó khăn, vướng mắc trong việc thanh toán, chi trả chế độ bồi dưỡng giám định tư pháp cho người làm giám định tư pháp cho phù hợp với khối lượng công việc trên thực tế.</w:t>
      </w:r>
      <w:r w:rsidR="00794D9B">
        <w:rPr>
          <w:rFonts w:cs="Times New Roman"/>
          <w:spacing w:val="2"/>
          <w:szCs w:val="28"/>
          <w:lang w:val="es-MX" w:eastAsia="zh-CN"/>
        </w:rPr>
        <w:t xml:space="preserve"> Đồng thời để phù hợp với quy định tại Điều 37 Luật Giám định tư pháp năm 2012 (được sửa đổi, bổ sung năm 2020).</w:t>
      </w:r>
    </w:p>
    <w:p w:rsidR="00456932" w:rsidRPr="00F273B5" w:rsidRDefault="00456932" w:rsidP="004D2944">
      <w:pPr>
        <w:suppressAutoHyphens/>
        <w:spacing w:line="320" w:lineRule="exact"/>
        <w:ind w:firstLine="709"/>
        <w:jc w:val="both"/>
        <w:rPr>
          <w:rFonts w:cs="Times New Roman"/>
          <w:spacing w:val="2"/>
          <w:szCs w:val="28"/>
          <w:lang w:val="es-MX" w:eastAsia="zh-CN"/>
        </w:rPr>
      </w:pPr>
      <w:r w:rsidRPr="00F273B5">
        <w:rPr>
          <w:rFonts w:cs="Times New Roman"/>
          <w:spacing w:val="2"/>
          <w:szCs w:val="28"/>
          <w:lang w:val="es-MX" w:eastAsia="zh-CN"/>
        </w:rPr>
        <w:t>- Chi phí sửa đổi, bổ sung văn bản quy phạm pháp luật có thể phát sinh:</w:t>
      </w:r>
    </w:p>
    <w:p w:rsidR="00456932" w:rsidRDefault="00456932" w:rsidP="004D2944">
      <w:pPr>
        <w:suppressAutoHyphens/>
        <w:spacing w:line="320" w:lineRule="exact"/>
        <w:ind w:firstLine="709"/>
        <w:jc w:val="both"/>
        <w:rPr>
          <w:rFonts w:cs="Times New Roman"/>
          <w:spacing w:val="2"/>
          <w:szCs w:val="28"/>
          <w:lang w:val="es-MX"/>
        </w:rPr>
      </w:pPr>
      <w:r w:rsidRPr="00F273B5">
        <w:rPr>
          <w:rFonts w:cs="Times New Roman"/>
          <w:spacing w:val="2"/>
          <w:szCs w:val="28"/>
          <w:lang w:val="es-MX"/>
        </w:rPr>
        <w:t xml:space="preserve">Tính toán theo định mức kinh phí xây dựng văn bản quy định tại Điều 5 Thông tư số 338/2016/TT-BTC ngày 28/12/2016 của Bộ trưởng Bộ Tài chính quy định lập dự toán, quản lý, sử dụng và quyết toán kinh phí ngân sách nhà </w:t>
      </w:r>
      <w:r w:rsidRPr="00F273B5">
        <w:rPr>
          <w:rFonts w:cs="Times New Roman"/>
          <w:spacing w:val="2"/>
          <w:szCs w:val="28"/>
          <w:lang w:val="es-MX"/>
        </w:rPr>
        <w:lastRenderedPageBreak/>
        <w:t>nước bảo đảm cho công tác xây dựng văn bản quy phạm pháp luật và hoàn thiện hệ thống pháp luật (được sửa đổi, bổ sung bởi Thông tư số 42/2022/TT-BTC ngày 6/7/2022 của Bộ Tài chính) thì định mức tối đa cho các loại văn bản quy phạm pháp luật như sau:</w:t>
      </w:r>
    </w:p>
    <w:p w:rsidR="00456932" w:rsidRDefault="00456932" w:rsidP="004D2944">
      <w:pPr>
        <w:suppressAutoHyphens/>
        <w:spacing w:line="320" w:lineRule="exact"/>
        <w:ind w:firstLine="709"/>
        <w:jc w:val="both"/>
        <w:rPr>
          <w:rFonts w:cs="Times New Roman"/>
          <w:spacing w:val="2"/>
          <w:szCs w:val="28"/>
          <w:lang w:val="es-MX"/>
        </w:rPr>
      </w:pPr>
      <w:r>
        <w:rPr>
          <w:rFonts w:cs="Times New Roman"/>
          <w:spacing w:val="2"/>
          <w:szCs w:val="28"/>
          <w:lang w:val="es-MX"/>
        </w:rPr>
        <w:t>- Đối với dự thảo quyết định của Thủ tướng Chính phủ ban hành mới, thay thế: 75 triệu đồng/dự thảo.</w:t>
      </w:r>
    </w:p>
    <w:p w:rsidR="00456932" w:rsidRPr="00F273B5" w:rsidRDefault="00456932" w:rsidP="004D2944">
      <w:pPr>
        <w:spacing w:line="320" w:lineRule="exact"/>
        <w:ind w:firstLine="709"/>
        <w:jc w:val="both"/>
        <w:rPr>
          <w:rFonts w:cs="Times New Roman"/>
          <w:spacing w:val="2"/>
          <w:szCs w:val="28"/>
          <w:lang w:val="es-MX"/>
        </w:rPr>
      </w:pPr>
      <w:r w:rsidRPr="00F273B5">
        <w:rPr>
          <w:rFonts w:cs="Times New Roman"/>
          <w:spacing w:val="2"/>
          <w:szCs w:val="28"/>
          <w:lang w:val="es-MX"/>
        </w:rPr>
        <w:t xml:space="preserve">- Đối với dự thảo Thông tư: 45 triệu đồng/dự thảo.  </w:t>
      </w:r>
    </w:p>
    <w:p w:rsidR="00456932" w:rsidRPr="00F273B5" w:rsidRDefault="00456932" w:rsidP="004D2944">
      <w:pPr>
        <w:suppressAutoHyphens/>
        <w:spacing w:line="320" w:lineRule="exact"/>
        <w:ind w:firstLine="709"/>
        <w:jc w:val="both"/>
        <w:rPr>
          <w:rFonts w:cs="Times New Roman"/>
          <w:spacing w:val="2"/>
          <w:szCs w:val="28"/>
          <w:lang w:val="es-MX"/>
        </w:rPr>
      </w:pPr>
      <w:r w:rsidRPr="00F273B5">
        <w:rPr>
          <w:rFonts w:cs="Times New Roman"/>
          <w:spacing w:val="2"/>
          <w:szCs w:val="28"/>
          <w:lang w:val="es-MX"/>
        </w:rPr>
        <w:t>Trên cơ sở đó, có thể dự kiến số tiền ngân sách nhà nước chi (tối đa) cho việc sửa đổi, bổ sung các văn bản quy phạm pháp luậ</w:t>
      </w:r>
      <w:r w:rsidR="004D2944">
        <w:rPr>
          <w:rFonts w:cs="Times New Roman"/>
          <w:spacing w:val="2"/>
          <w:szCs w:val="28"/>
          <w:lang w:val="es-MX"/>
        </w:rPr>
        <w:t>t là 225</w:t>
      </w:r>
      <w:r w:rsidRPr="00F273B5">
        <w:rPr>
          <w:rFonts w:cs="Times New Roman"/>
          <w:spacing w:val="2"/>
          <w:szCs w:val="28"/>
          <w:lang w:val="es-MX"/>
        </w:rPr>
        <w:t>.000.000 đồng là khoản kinh phí nhỏ,không ảnh hưởng quá nhiều về ngân sách nhà nước.</w:t>
      </w:r>
    </w:p>
    <w:p w:rsidR="00456932" w:rsidRPr="00F273B5" w:rsidRDefault="00456932" w:rsidP="004D2944">
      <w:pPr>
        <w:tabs>
          <w:tab w:val="left" w:pos="2780"/>
          <w:tab w:val="center" w:pos="4631"/>
        </w:tabs>
        <w:autoSpaceDE w:val="0"/>
        <w:autoSpaceDN w:val="0"/>
        <w:adjustRightInd w:val="0"/>
        <w:spacing w:line="320" w:lineRule="exact"/>
        <w:ind w:firstLine="720"/>
        <w:jc w:val="both"/>
        <w:rPr>
          <w:rFonts w:cs="Times New Roman"/>
          <w:spacing w:val="2"/>
          <w:szCs w:val="28"/>
          <w:lang w:val="vi-VN" w:eastAsia="zh-CN"/>
        </w:rPr>
      </w:pPr>
      <w:r w:rsidRPr="00F273B5">
        <w:rPr>
          <w:rFonts w:cs="Times New Roman"/>
          <w:spacing w:val="2"/>
          <w:szCs w:val="28"/>
          <w:lang w:val="es-MX" w:eastAsia="zh-CN"/>
        </w:rPr>
        <w:t xml:space="preserve">* Tác động tiêu cực: </w:t>
      </w:r>
      <w:r>
        <w:rPr>
          <w:rFonts w:cs="Times New Roman"/>
          <w:spacing w:val="2"/>
          <w:szCs w:val="28"/>
          <w:lang w:val="es-MX" w:eastAsia="zh-CN"/>
        </w:rPr>
        <w:t>Không có tác động tiêu cực.</w:t>
      </w:r>
    </w:p>
    <w:p w:rsidR="00456932" w:rsidRPr="00F273B5" w:rsidRDefault="00456932" w:rsidP="004D2944">
      <w:pPr>
        <w:tabs>
          <w:tab w:val="left" w:pos="2780"/>
          <w:tab w:val="center" w:pos="4631"/>
        </w:tabs>
        <w:autoSpaceDE w:val="0"/>
        <w:autoSpaceDN w:val="0"/>
        <w:adjustRightInd w:val="0"/>
        <w:spacing w:line="320" w:lineRule="exact"/>
        <w:ind w:firstLine="720"/>
        <w:jc w:val="both"/>
        <w:rPr>
          <w:rFonts w:eastAsia="Times New Roman" w:cs="Times New Roman"/>
          <w:i/>
          <w:iCs/>
          <w:szCs w:val="28"/>
          <w:lang w:val="es-MX"/>
        </w:rPr>
      </w:pPr>
      <w:r w:rsidRPr="00F273B5">
        <w:rPr>
          <w:rFonts w:eastAsia="Times New Roman" w:cs="Times New Roman"/>
          <w:i/>
          <w:iCs/>
          <w:szCs w:val="28"/>
          <w:lang w:val="es-MX"/>
        </w:rPr>
        <w:t>b) Tác động về kinh tế - xã hội:</w:t>
      </w:r>
    </w:p>
    <w:p w:rsidR="00456932" w:rsidRPr="00F273B5" w:rsidRDefault="00456932" w:rsidP="004D2944">
      <w:pPr>
        <w:tabs>
          <w:tab w:val="left" w:pos="2780"/>
          <w:tab w:val="center" w:pos="4631"/>
        </w:tabs>
        <w:autoSpaceDE w:val="0"/>
        <w:autoSpaceDN w:val="0"/>
        <w:adjustRightInd w:val="0"/>
        <w:spacing w:line="320" w:lineRule="exact"/>
        <w:ind w:firstLine="720"/>
        <w:jc w:val="both"/>
        <w:rPr>
          <w:rFonts w:eastAsia="Times New Roman" w:cs="Times New Roman"/>
          <w:iCs/>
          <w:szCs w:val="28"/>
          <w:lang w:val="es-MX"/>
        </w:rPr>
      </w:pPr>
      <w:r w:rsidRPr="00F273B5">
        <w:rPr>
          <w:rFonts w:eastAsia="Times New Roman" w:cs="Times New Roman"/>
          <w:iCs/>
          <w:szCs w:val="28"/>
          <w:lang w:val="es-MX"/>
        </w:rPr>
        <w:t>* Tác động tích cực:</w:t>
      </w:r>
    </w:p>
    <w:p w:rsidR="000E6BE6" w:rsidRDefault="000E6BE6" w:rsidP="004D2944">
      <w:pPr>
        <w:spacing w:line="320" w:lineRule="exact"/>
        <w:ind w:firstLine="720"/>
        <w:jc w:val="both"/>
        <w:rPr>
          <w:rFonts w:eastAsia="Times New Roman" w:cs="Times New Roman"/>
          <w:szCs w:val="28"/>
          <w:lang w:val="es-ES_tradnl"/>
        </w:rPr>
      </w:pPr>
      <w:r w:rsidRPr="008630F6">
        <w:rPr>
          <w:rFonts w:eastAsia="Times New Roman" w:cs="Times New Roman"/>
          <w:szCs w:val="28"/>
          <w:lang w:val="es-ES_tradnl"/>
        </w:rPr>
        <w:t>- Thể chế hóa đầy đủ các chủ trương chính sách của Đảng về việc bảo đảm kinh phí</w:t>
      </w:r>
      <w:r w:rsidR="00794D9B">
        <w:rPr>
          <w:rFonts w:eastAsia="Times New Roman" w:cs="Times New Roman"/>
          <w:szCs w:val="28"/>
          <w:lang w:val="es-ES_tradnl"/>
        </w:rPr>
        <w:t>, chế độ, chính sách</w:t>
      </w:r>
      <w:r w:rsidRPr="008630F6">
        <w:rPr>
          <w:rFonts w:eastAsia="Times New Roman" w:cs="Times New Roman"/>
          <w:szCs w:val="28"/>
          <w:lang w:val="es-ES_tradnl"/>
        </w:rPr>
        <w:t xml:space="preserve"> và các điều kiện cần thiết cho việc thực hiện giám định</w:t>
      </w:r>
      <w:r>
        <w:rPr>
          <w:rFonts w:eastAsia="Times New Roman" w:cs="Times New Roman"/>
          <w:szCs w:val="28"/>
          <w:vertAlign w:val="superscript"/>
          <w:lang w:val="nl-NL"/>
        </w:rPr>
        <w:t xml:space="preserve"> </w:t>
      </w:r>
      <w:r w:rsidRPr="008630F6">
        <w:rPr>
          <w:rFonts w:eastAsia="Times New Roman" w:cs="Times New Roman"/>
          <w:szCs w:val="28"/>
          <w:lang w:val="es-ES_tradnl"/>
        </w:rPr>
        <w:t xml:space="preserve">và khắc phục một số hạn chế của </w:t>
      </w:r>
      <w:r>
        <w:rPr>
          <w:rFonts w:eastAsia="Times New Roman" w:cs="Times New Roman"/>
          <w:szCs w:val="28"/>
          <w:lang w:val="es-ES_tradnl"/>
        </w:rPr>
        <w:t>quy định</w:t>
      </w:r>
      <w:r w:rsidRPr="008630F6">
        <w:rPr>
          <w:rFonts w:eastAsia="Times New Roman" w:cs="Times New Roman"/>
          <w:szCs w:val="28"/>
          <w:lang w:val="es-ES_tradnl"/>
        </w:rPr>
        <w:t xml:space="preserve"> hiện hành, đáp ứng yêu cầu thực tế.</w:t>
      </w:r>
    </w:p>
    <w:p w:rsidR="00794D9B" w:rsidRDefault="00794D9B" w:rsidP="004D2944">
      <w:pPr>
        <w:spacing w:line="320" w:lineRule="exact"/>
        <w:ind w:firstLine="720"/>
        <w:jc w:val="both"/>
        <w:rPr>
          <w:rFonts w:cs="Times New Roman"/>
          <w:szCs w:val="28"/>
          <w:lang w:val="nl-NL"/>
        </w:rPr>
      </w:pPr>
      <w:r>
        <w:rPr>
          <w:rFonts w:cs="Times New Roman"/>
          <w:szCs w:val="28"/>
          <w:lang w:val="nl-NL"/>
        </w:rPr>
        <w:t>- K</w:t>
      </w:r>
      <w:r w:rsidRPr="000E6BE6">
        <w:rPr>
          <w:rFonts w:cs="Times New Roman"/>
          <w:szCs w:val="28"/>
          <w:lang w:val="nl-NL"/>
        </w:rPr>
        <w:t>hắc phục những tồn tại, hạn chế, khó khăn trong dự toán, cấp phát ngân sách, chi trả, thanh quyết tiền bồi dưỡng giám định tư pháp và góp phần thiết thực vào việc thực hiện cải cách thủ tục hành chính và nâng cao hiệu quả quản lý tài chính công.</w:t>
      </w:r>
    </w:p>
    <w:p w:rsidR="00794D9B" w:rsidRPr="00D506C8" w:rsidRDefault="00794D9B" w:rsidP="004D2944">
      <w:pPr>
        <w:widowControl w:val="0"/>
        <w:spacing w:line="320" w:lineRule="exact"/>
        <w:ind w:firstLine="720"/>
        <w:jc w:val="both"/>
        <w:rPr>
          <w:rFonts w:cs="Times New Roman"/>
          <w:szCs w:val="28"/>
          <w:lang w:val="nl-NL"/>
        </w:rPr>
      </w:pPr>
      <w:r>
        <w:rPr>
          <w:rFonts w:cs="Times New Roman"/>
          <w:szCs w:val="28"/>
          <w:lang w:val="nl-NL"/>
        </w:rPr>
        <w:t xml:space="preserve">- Bảo đảm </w:t>
      </w:r>
      <w:r w:rsidRPr="00D506C8">
        <w:rPr>
          <w:rFonts w:cs="Times New Roman"/>
          <w:szCs w:val="28"/>
          <w:lang w:val="nl-NL"/>
        </w:rPr>
        <w:t xml:space="preserve">cơ quan, đơn vị </w:t>
      </w:r>
      <w:r>
        <w:rPr>
          <w:rFonts w:cs="Times New Roman"/>
          <w:szCs w:val="28"/>
          <w:lang w:val="nl-NL"/>
        </w:rPr>
        <w:t xml:space="preserve">chủ quản </w:t>
      </w:r>
      <w:r w:rsidRPr="00D506C8">
        <w:rPr>
          <w:rFonts w:cs="Times New Roman"/>
          <w:szCs w:val="28"/>
          <w:lang w:val="nl-NL"/>
        </w:rPr>
        <w:t xml:space="preserve">khi cử người tham gia, thực hiện giám định phải có trách nhiệm đảm bảo điều kiện thực hiện giám định, chăm lo chế độ, chính sách đối với công chức, viên chức, người lao động của cơ quan, đơn vị mình. </w:t>
      </w:r>
    </w:p>
    <w:p w:rsidR="00456932" w:rsidRDefault="00456932" w:rsidP="004D2944">
      <w:pPr>
        <w:tabs>
          <w:tab w:val="left" w:pos="2780"/>
          <w:tab w:val="center" w:pos="4631"/>
        </w:tabs>
        <w:autoSpaceDE w:val="0"/>
        <w:autoSpaceDN w:val="0"/>
        <w:adjustRightInd w:val="0"/>
        <w:spacing w:line="320" w:lineRule="exact"/>
        <w:ind w:firstLine="720"/>
        <w:jc w:val="both"/>
        <w:rPr>
          <w:rFonts w:eastAsia="Times New Roman" w:cs="Times New Roman"/>
          <w:iCs/>
          <w:szCs w:val="28"/>
          <w:lang w:val="es-MX"/>
        </w:rPr>
      </w:pPr>
      <w:r w:rsidRPr="00F273B5">
        <w:rPr>
          <w:rFonts w:eastAsia="Times New Roman" w:cs="Times New Roman"/>
          <w:iCs/>
          <w:szCs w:val="28"/>
          <w:lang w:val="es-MX"/>
        </w:rPr>
        <w:t>* Tác động tiêu cực:</w:t>
      </w:r>
      <w:r>
        <w:rPr>
          <w:rFonts w:eastAsia="Times New Roman" w:cs="Times New Roman"/>
          <w:iCs/>
          <w:szCs w:val="28"/>
          <w:lang w:val="es-MX"/>
        </w:rPr>
        <w:t xml:space="preserve"> Không có tác động tiêu cực.</w:t>
      </w:r>
    </w:p>
    <w:p w:rsidR="00456932" w:rsidRPr="00B856DD" w:rsidRDefault="00456932" w:rsidP="004D2944">
      <w:pPr>
        <w:pStyle w:val="ListParagraph"/>
        <w:spacing w:line="320" w:lineRule="exact"/>
        <w:ind w:left="0" w:firstLine="720"/>
        <w:jc w:val="both"/>
        <w:rPr>
          <w:rFonts w:cs="Times New Roman"/>
          <w:spacing w:val="2"/>
          <w:szCs w:val="28"/>
          <w:lang w:val="es-MX" w:eastAsia="zh-CN"/>
        </w:rPr>
      </w:pPr>
      <w:r w:rsidRPr="00B856DD">
        <w:rPr>
          <w:rFonts w:cs="Times New Roman"/>
          <w:i/>
          <w:spacing w:val="2"/>
          <w:szCs w:val="28"/>
          <w:lang w:val="es-MX"/>
        </w:rPr>
        <w:t>c) Tác động về giới:</w:t>
      </w:r>
      <w:r w:rsidRPr="00B856DD">
        <w:rPr>
          <w:rFonts w:cs="Times New Roman"/>
          <w:spacing w:val="2"/>
          <w:szCs w:val="28"/>
          <w:lang w:val="es-MX"/>
        </w:rPr>
        <w:t xml:space="preserve"> </w:t>
      </w:r>
      <w:r w:rsidRPr="00B856DD">
        <w:rPr>
          <w:rFonts w:cs="Times New Roman"/>
          <w:spacing w:val="2"/>
          <w:szCs w:val="28"/>
          <w:lang w:val="vi-VN"/>
        </w:rPr>
        <w:t>K</w:t>
      </w:r>
      <w:r w:rsidRPr="00B856DD">
        <w:rPr>
          <w:rFonts w:cs="Times New Roman"/>
          <w:spacing w:val="2"/>
          <w:szCs w:val="28"/>
          <w:lang w:val="es-MX"/>
        </w:rPr>
        <w:t>hông có.</w:t>
      </w:r>
    </w:p>
    <w:p w:rsidR="00456932" w:rsidRDefault="00456932" w:rsidP="004D2944">
      <w:pPr>
        <w:suppressAutoHyphens/>
        <w:spacing w:line="320" w:lineRule="exact"/>
        <w:ind w:firstLine="709"/>
        <w:jc w:val="both"/>
        <w:rPr>
          <w:rFonts w:cs="Times New Roman"/>
          <w:spacing w:val="2"/>
          <w:szCs w:val="28"/>
          <w:lang w:val="es-MX" w:eastAsia="zh-CN"/>
        </w:rPr>
      </w:pPr>
      <w:r w:rsidRPr="00B856DD">
        <w:rPr>
          <w:rFonts w:cs="Times New Roman"/>
          <w:i/>
          <w:spacing w:val="2"/>
          <w:szCs w:val="28"/>
          <w:lang w:val="es-MX" w:eastAsia="zh-CN"/>
        </w:rPr>
        <w:t>d) Tác động về thủ tục hành chính:</w:t>
      </w:r>
      <w:r w:rsidRPr="00B856DD">
        <w:rPr>
          <w:rFonts w:cs="Times New Roman"/>
          <w:spacing w:val="2"/>
          <w:szCs w:val="28"/>
          <w:lang w:val="es-MX" w:eastAsia="zh-CN"/>
        </w:rPr>
        <w:t xml:space="preserve"> Không có</w:t>
      </w:r>
      <w:r>
        <w:rPr>
          <w:rFonts w:cs="Times New Roman"/>
          <w:spacing w:val="2"/>
          <w:szCs w:val="28"/>
          <w:lang w:val="es-MX" w:eastAsia="zh-CN"/>
        </w:rPr>
        <w:t>.</w:t>
      </w:r>
    </w:p>
    <w:p w:rsidR="00456932" w:rsidRDefault="00456932" w:rsidP="004D2944">
      <w:pPr>
        <w:suppressAutoHyphens/>
        <w:spacing w:line="320" w:lineRule="exact"/>
        <w:ind w:firstLine="709"/>
        <w:jc w:val="both"/>
        <w:rPr>
          <w:rFonts w:cs="Times New Roman"/>
          <w:b/>
          <w:i/>
          <w:spacing w:val="2"/>
          <w:szCs w:val="28"/>
          <w:lang w:val="es-MX" w:eastAsia="zh-CN"/>
        </w:rPr>
      </w:pPr>
      <w:r>
        <w:rPr>
          <w:rFonts w:cs="Times New Roman"/>
          <w:b/>
          <w:i/>
          <w:spacing w:val="2"/>
          <w:szCs w:val="28"/>
          <w:lang w:val="es-MX" w:eastAsia="zh-CN"/>
        </w:rPr>
        <w:t>3</w:t>
      </w:r>
      <w:r w:rsidRPr="00B856DD">
        <w:rPr>
          <w:rFonts w:cs="Times New Roman"/>
          <w:b/>
          <w:i/>
          <w:spacing w:val="2"/>
          <w:szCs w:val="28"/>
          <w:lang w:val="es-MX" w:eastAsia="zh-CN"/>
        </w:rPr>
        <w:t>.3. Lựa chọn giải pháp</w:t>
      </w:r>
    </w:p>
    <w:p w:rsidR="00456932" w:rsidRPr="00AB3F43" w:rsidRDefault="00456932" w:rsidP="004D2944">
      <w:pPr>
        <w:pStyle w:val="NormalWeb"/>
        <w:spacing w:before="120" w:beforeAutospacing="0" w:after="120" w:afterAutospacing="0" w:line="320" w:lineRule="exact"/>
        <w:ind w:firstLine="567"/>
        <w:jc w:val="both"/>
        <w:rPr>
          <w:sz w:val="28"/>
          <w:szCs w:val="28"/>
          <w:lang w:val="vi-VN"/>
        </w:rPr>
      </w:pPr>
      <w:r w:rsidRPr="00AB3F43">
        <w:rPr>
          <w:sz w:val="28"/>
          <w:szCs w:val="28"/>
          <w:lang w:val="vi-VN"/>
        </w:rPr>
        <w:t xml:space="preserve">- Trên cơ sở đánh giá tác động của các giải pháp, Bộ Tư pháp đề nghị lựa </w:t>
      </w:r>
      <w:r w:rsidRPr="004D2944">
        <w:rPr>
          <w:spacing w:val="-6"/>
          <w:sz w:val="28"/>
          <w:szCs w:val="28"/>
          <w:lang w:val="vi-VN"/>
        </w:rPr>
        <w:t xml:space="preserve">chọn Giải pháp </w:t>
      </w:r>
      <w:r w:rsidRPr="004D2944">
        <w:rPr>
          <w:spacing w:val="-6"/>
          <w:sz w:val="28"/>
          <w:szCs w:val="28"/>
          <w:lang w:val="es-MX"/>
        </w:rPr>
        <w:t>2</w:t>
      </w:r>
      <w:r w:rsidRPr="004D2944">
        <w:rPr>
          <w:spacing w:val="-6"/>
          <w:sz w:val="28"/>
          <w:szCs w:val="28"/>
          <w:lang w:val="vi-VN"/>
        </w:rPr>
        <w:t xml:space="preserve"> để bảo đảm tính bao quát, thực hiện được các mục tiêu đã đề ra.</w:t>
      </w:r>
      <w:r w:rsidRPr="00AB3F43">
        <w:rPr>
          <w:sz w:val="28"/>
          <w:szCs w:val="28"/>
          <w:lang w:val="vi-VN"/>
        </w:rPr>
        <w:t xml:space="preserve"> </w:t>
      </w:r>
    </w:p>
    <w:p w:rsidR="00456932" w:rsidRPr="00EB5637" w:rsidRDefault="00456932" w:rsidP="004D2944">
      <w:pPr>
        <w:pStyle w:val="NormalWeb"/>
        <w:spacing w:before="120" w:beforeAutospacing="0" w:after="120" w:afterAutospacing="0" w:line="320" w:lineRule="exact"/>
        <w:ind w:firstLine="567"/>
        <w:jc w:val="both"/>
        <w:rPr>
          <w:sz w:val="28"/>
          <w:szCs w:val="28"/>
          <w:lang w:val="vi-VN"/>
        </w:rPr>
      </w:pPr>
      <w:r w:rsidRPr="00AB3F43">
        <w:rPr>
          <w:sz w:val="28"/>
          <w:szCs w:val="28"/>
          <w:lang w:val="vi-VN"/>
        </w:rPr>
        <w:t xml:space="preserve">- Thẩm quyền ban hành chính sách: </w:t>
      </w:r>
      <w:r w:rsidRPr="00456932">
        <w:rPr>
          <w:sz w:val="28"/>
          <w:szCs w:val="28"/>
          <w:lang w:val="vi-VN"/>
        </w:rPr>
        <w:t>Thủ tướng Chính phủ.</w:t>
      </w:r>
    </w:p>
    <w:p w:rsidR="00794D9B" w:rsidRPr="00EB5637" w:rsidRDefault="00794D9B" w:rsidP="004D2944">
      <w:pPr>
        <w:pStyle w:val="NormalWeb"/>
        <w:spacing w:before="120" w:beforeAutospacing="0" w:after="120" w:afterAutospacing="0" w:line="320" w:lineRule="exact"/>
        <w:ind w:firstLine="567"/>
        <w:jc w:val="both"/>
        <w:rPr>
          <w:b/>
          <w:sz w:val="28"/>
          <w:szCs w:val="28"/>
          <w:lang w:val="vi-VN"/>
        </w:rPr>
      </w:pPr>
      <w:r w:rsidRPr="00EB5637">
        <w:rPr>
          <w:b/>
          <w:sz w:val="28"/>
          <w:szCs w:val="28"/>
          <w:lang w:val="vi-VN"/>
        </w:rPr>
        <w:t>III. PHỤ LỤC</w:t>
      </w:r>
    </w:p>
    <w:p w:rsidR="00794D9B" w:rsidRPr="00EB5637" w:rsidRDefault="00794D9B" w:rsidP="006E2030">
      <w:pPr>
        <w:pStyle w:val="NormalWeb"/>
        <w:spacing w:before="120" w:beforeAutospacing="0" w:after="120" w:afterAutospacing="0" w:line="340" w:lineRule="exact"/>
        <w:ind w:firstLine="567"/>
        <w:jc w:val="both"/>
        <w:rPr>
          <w:sz w:val="28"/>
          <w:szCs w:val="28"/>
          <w:lang w:val="vi-VN"/>
        </w:rPr>
      </w:pPr>
      <w:r w:rsidRPr="00EB5637">
        <w:rPr>
          <w:sz w:val="28"/>
          <w:szCs w:val="28"/>
          <w:lang w:val="vi-VN"/>
        </w:rPr>
        <w:t>- Các bảng, biểu tính toán chi phí và lợi ích của các giải pháp: Không có, do các chính sách không có tác động về giới và thủ tục hành chính.</w:t>
      </w:r>
    </w:p>
    <w:p w:rsidR="00794D9B" w:rsidRPr="00EB5637" w:rsidRDefault="00794D9B" w:rsidP="006E2030">
      <w:pPr>
        <w:pStyle w:val="NormalWeb"/>
        <w:spacing w:before="120" w:beforeAutospacing="0" w:after="120" w:afterAutospacing="0" w:line="340" w:lineRule="exact"/>
        <w:ind w:firstLine="567"/>
        <w:jc w:val="both"/>
        <w:rPr>
          <w:sz w:val="28"/>
          <w:szCs w:val="28"/>
          <w:lang w:val="vi-VN"/>
        </w:rPr>
      </w:pPr>
      <w:r w:rsidRPr="00EB5637">
        <w:rPr>
          <w:sz w:val="28"/>
          <w:szCs w:val="28"/>
          <w:lang w:val="vi-VN"/>
        </w:rPr>
        <w:t>- Danh mục các điều ước quốc tế có liên quan mà Cộng hòa xã hội chủ nghĩa Việt Nam là thành viên được rà soát và đánh giá tương thích: Không có.</w:t>
      </w:r>
    </w:p>
    <w:p w:rsidR="00794D9B" w:rsidRPr="00EB5637" w:rsidRDefault="00794D9B" w:rsidP="006E2030">
      <w:pPr>
        <w:pStyle w:val="NormalWeb"/>
        <w:spacing w:before="120" w:beforeAutospacing="0" w:after="120" w:afterAutospacing="0" w:line="340" w:lineRule="exact"/>
        <w:ind w:firstLine="709"/>
        <w:jc w:val="both"/>
        <w:rPr>
          <w:spacing w:val="2"/>
          <w:sz w:val="28"/>
          <w:szCs w:val="28"/>
          <w:lang w:val="vi-VN"/>
        </w:rPr>
      </w:pPr>
      <w:r w:rsidRPr="00AB3F43">
        <w:rPr>
          <w:spacing w:val="2"/>
          <w:sz w:val="28"/>
          <w:szCs w:val="28"/>
          <w:lang w:val="vi-VN"/>
        </w:rPr>
        <w:lastRenderedPageBreak/>
        <w:t xml:space="preserve">Trên đây là nội dung Báo cáo đánh giá tác động của chính sách trong đề nghị xây dựng dự </w:t>
      </w:r>
      <w:r w:rsidRPr="00EB5637">
        <w:rPr>
          <w:spacing w:val="2"/>
          <w:sz w:val="28"/>
          <w:szCs w:val="28"/>
          <w:lang w:val="vi-VN"/>
        </w:rPr>
        <w:t xml:space="preserve">thảo Quyết định sửa đổi Quyết định số 01/2014/QĐ-TTg ngày 01/01/2014 của Thủ tướng Chính phủ về chế độ bồi dưỡng giám định tư pháp, </w:t>
      </w:r>
      <w:r w:rsidRPr="00AB3F43">
        <w:rPr>
          <w:spacing w:val="2"/>
          <w:sz w:val="28"/>
          <w:szCs w:val="28"/>
          <w:lang w:val="vi-VN"/>
        </w:rPr>
        <w:t>Bộ Tư pháp xin báo cáo Chính phủ./.</w:t>
      </w:r>
    </w:p>
    <w:p w:rsidR="00794D9B" w:rsidRPr="00794D9B" w:rsidRDefault="00794D9B" w:rsidP="00456932">
      <w:pPr>
        <w:pStyle w:val="NormalWeb"/>
        <w:spacing w:before="80" w:beforeAutospacing="0" w:after="80" w:afterAutospacing="0" w:line="320" w:lineRule="atLeast"/>
        <w:ind w:firstLine="567"/>
        <w:jc w:val="both"/>
        <w:rPr>
          <w:sz w:val="28"/>
          <w:szCs w:val="28"/>
          <w:lang w:val="nl-NL"/>
        </w:rPr>
      </w:pPr>
    </w:p>
    <w:p w:rsidR="00456932" w:rsidRPr="00456932" w:rsidRDefault="00456932" w:rsidP="00B856DD">
      <w:pPr>
        <w:pStyle w:val="NormalWeb"/>
        <w:spacing w:before="80" w:beforeAutospacing="0" w:after="80" w:afterAutospacing="0" w:line="320" w:lineRule="atLeast"/>
        <w:ind w:firstLine="567"/>
        <w:jc w:val="both"/>
        <w:rPr>
          <w:sz w:val="28"/>
          <w:szCs w:val="28"/>
          <w:lang w:val="vi-VN"/>
        </w:rPr>
      </w:pPr>
    </w:p>
    <w:p w:rsidR="00B856DD" w:rsidRPr="00B856DD" w:rsidRDefault="00B856DD" w:rsidP="00B856DD">
      <w:pPr>
        <w:pStyle w:val="NormalWeb"/>
        <w:spacing w:before="80" w:beforeAutospacing="0" w:after="80" w:afterAutospacing="0" w:line="320" w:lineRule="atLeast"/>
        <w:ind w:firstLine="567"/>
        <w:jc w:val="both"/>
        <w:rPr>
          <w:i/>
          <w:spacing w:val="2"/>
          <w:sz w:val="28"/>
          <w:szCs w:val="28"/>
          <w:lang w:val="vi-VN"/>
        </w:rPr>
      </w:pPr>
    </w:p>
    <w:p w:rsidR="00B856DD" w:rsidRPr="00B856DD" w:rsidRDefault="00B856DD" w:rsidP="00B856DD">
      <w:pPr>
        <w:pStyle w:val="NormalWeb"/>
        <w:spacing w:before="80" w:beforeAutospacing="0" w:after="80" w:afterAutospacing="0" w:line="320" w:lineRule="atLeast"/>
        <w:ind w:firstLine="567"/>
        <w:jc w:val="both"/>
        <w:rPr>
          <w:sz w:val="28"/>
          <w:szCs w:val="28"/>
          <w:lang w:val="nl-NL"/>
        </w:rPr>
      </w:pPr>
    </w:p>
    <w:p w:rsidR="00B856DD" w:rsidRPr="00B856DD" w:rsidRDefault="00B856DD" w:rsidP="00B856DD">
      <w:pPr>
        <w:pStyle w:val="NormalWeb"/>
        <w:spacing w:before="80" w:beforeAutospacing="0" w:after="80" w:afterAutospacing="0" w:line="320" w:lineRule="atLeast"/>
        <w:ind w:firstLine="567"/>
        <w:jc w:val="both"/>
        <w:rPr>
          <w:sz w:val="28"/>
          <w:szCs w:val="28"/>
          <w:lang w:val="vi-VN"/>
        </w:rPr>
      </w:pPr>
    </w:p>
    <w:p w:rsidR="00B856DD" w:rsidRPr="00B856DD" w:rsidRDefault="00B856DD" w:rsidP="00F34A4D">
      <w:pPr>
        <w:suppressAutoHyphens/>
        <w:ind w:firstLine="709"/>
        <w:jc w:val="both"/>
        <w:rPr>
          <w:rFonts w:cs="Times New Roman"/>
          <w:spacing w:val="2"/>
          <w:szCs w:val="28"/>
          <w:lang w:val="vi-VN" w:eastAsia="zh-CN"/>
        </w:rPr>
      </w:pPr>
    </w:p>
    <w:p w:rsidR="00497808" w:rsidRPr="00F34A4D" w:rsidRDefault="00497808">
      <w:pPr>
        <w:rPr>
          <w:lang w:val="nl-NL"/>
        </w:rPr>
      </w:pPr>
    </w:p>
    <w:sectPr w:rsidR="00497808" w:rsidRPr="00F34A4D" w:rsidSect="004D2944">
      <w:headerReference w:type="default" r:id="rId8"/>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064" w:rsidRDefault="00326064" w:rsidP="00CF44DA">
      <w:pPr>
        <w:spacing w:before="0" w:after="0" w:line="240" w:lineRule="auto"/>
      </w:pPr>
      <w:r>
        <w:separator/>
      </w:r>
    </w:p>
  </w:endnote>
  <w:endnote w:type="continuationSeparator" w:id="0">
    <w:p w:rsidR="00326064" w:rsidRDefault="00326064" w:rsidP="00CF44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064" w:rsidRDefault="00326064" w:rsidP="00CF44DA">
      <w:pPr>
        <w:spacing w:before="0" w:after="0" w:line="240" w:lineRule="auto"/>
      </w:pPr>
      <w:r>
        <w:separator/>
      </w:r>
    </w:p>
  </w:footnote>
  <w:footnote w:type="continuationSeparator" w:id="0">
    <w:p w:rsidR="00326064" w:rsidRDefault="00326064" w:rsidP="00CF44DA">
      <w:pPr>
        <w:spacing w:before="0" w:after="0" w:line="240" w:lineRule="auto"/>
      </w:pPr>
      <w:r>
        <w:continuationSeparator/>
      </w:r>
    </w:p>
  </w:footnote>
  <w:footnote w:id="1">
    <w:p w:rsidR="00CF44DA" w:rsidRPr="00CF44DA" w:rsidRDefault="00CF44DA">
      <w:pPr>
        <w:pStyle w:val="FootnoteText"/>
        <w:rPr>
          <w:lang w:val="en-US"/>
        </w:rPr>
      </w:pPr>
      <w:r>
        <w:rPr>
          <w:rStyle w:val="FootnoteReference"/>
        </w:rPr>
        <w:footnoteRef/>
      </w:r>
      <w:r>
        <w:t xml:space="preserve"> </w:t>
      </w:r>
      <w:r w:rsidRPr="00CF44DA">
        <w:rPr>
          <w:rFonts w:cs="Times New Roman"/>
          <w:lang w:val="nl-NL"/>
        </w:rPr>
        <w:t>Theo thống kê của Tổng Cục thống kê, Bộ Kế hoạch và Đầu tư.</w:t>
      </w:r>
    </w:p>
  </w:footnote>
  <w:footnote w:id="2">
    <w:p w:rsidR="00CF44DA" w:rsidRPr="00CF44DA" w:rsidRDefault="00CF44DA">
      <w:pPr>
        <w:pStyle w:val="FootnoteText"/>
      </w:pPr>
      <w:r>
        <w:rPr>
          <w:rStyle w:val="FootnoteReference"/>
        </w:rPr>
        <w:footnoteRef/>
      </w:r>
      <w:r>
        <w:t xml:space="preserve"> </w:t>
      </w:r>
      <w:r w:rsidRPr="00CF44DA">
        <w:rPr>
          <w:rFonts w:cs="Times New Roman"/>
          <w:lang w:val="nl-NL"/>
        </w:rPr>
        <w:t>Mức lương cơ sở năm 2014 là 1.150.000 đồng và mức lương cơ sở hiện đang áp dụng là 2.340.000 đồng.</w:t>
      </w:r>
    </w:p>
  </w:footnote>
  <w:footnote w:id="3">
    <w:p w:rsidR="0044767B" w:rsidRPr="0044767B" w:rsidRDefault="0044767B" w:rsidP="0044767B">
      <w:pPr>
        <w:pStyle w:val="FootnoteText"/>
        <w:jc w:val="both"/>
      </w:pPr>
      <w:r>
        <w:rPr>
          <w:rStyle w:val="FootnoteReference"/>
        </w:rPr>
        <w:footnoteRef/>
      </w:r>
      <w:r>
        <w:t xml:space="preserve"> </w:t>
      </w:r>
      <w:r w:rsidRPr="0044767B">
        <w:rPr>
          <w:rFonts w:cs="Times New Roman"/>
          <w:spacing w:val="-2"/>
          <w:lang w:val="nl-NL"/>
        </w:rPr>
        <w:t>Mục 3.3. Công văn số 4056-CV/BNCTW ngày 04/5/2023 của Ban Nội chính Trung ương về việc thực hiện Thông báo kết luận của Ban Chỉ đạo Trung ương về phòng, chống tham nhũng tiêu cực tại Phiên họp thứ 23; Tại cuộc họp Thường trực Ban Chỉ đạo Trung ương về phòng, chống tham nhũng tiêu cực ngày 22/11/2023; Phiên họp thứ 25 của Ban Chỉ đạo ngày 01/02/2024.</w:t>
      </w:r>
    </w:p>
  </w:footnote>
  <w:footnote w:id="4">
    <w:p w:rsidR="0044767B" w:rsidRPr="00CB4407" w:rsidRDefault="0044767B" w:rsidP="004D2944">
      <w:pPr>
        <w:pStyle w:val="FootnoteText"/>
        <w:jc w:val="both"/>
      </w:pPr>
      <w:r>
        <w:rPr>
          <w:rStyle w:val="FootnoteReference"/>
        </w:rPr>
        <w:footnoteRef/>
      </w:r>
      <w:r w:rsidRPr="00CB4407">
        <w:t xml:space="preserve"> Theo Công văn số 323/TCTK-TKG ngày 04/3/2024 của Tổng cục Thống kê về cung cấp chỉ số giá tiêu dùng.</w:t>
      </w:r>
    </w:p>
  </w:footnote>
  <w:footnote w:id="5">
    <w:p w:rsidR="0044767B" w:rsidRPr="004D2944" w:rsidRDefault="0044767B" w:rsidP="004D2944">
      <w:pPr>
        <w:widowControl w:val="0"/>
        <w:spacing w:before="0" w:after="0" w:line="240" w:lineRule="auto"/>
        <w:jc w:val="both"/>
        <w:rPr>
          <w:szCs w:val="28"/>
          <w:lang w:val="vi-VN"/>
        </w:rPr>
      </w:pPr>
      <w:r w:rsidRPr="004D2944">
        <w:rPr>
          <w:rStyle w:val="FootnoteReference"/>
          <w:sz w:val="20"/>
          <w:szCs w:val="20"/>
        </w:rPr>
        <w:footnoteRef/>
      </w:r>
      <w:r w:rsidRPr="004D2944">
        <w:rPr>
          <w:sz w:val="20"/>
          <w:szCs w:val="20"/>
          <w:lang w:val="vi-VN"/>
        </w:rPr>
        <w:t xml:space="preserve"> </w:t>
      </w:r>
      <w:r w:rsidRPr="009948E3">
        <w:rPr>
          <w:sz w:val="20"/>
          <w:szCs w:val="20"/>
          <w:lang w:val="vi-VN"/>
        </w:rPr>
        <w:t>Mức lương cơ sở năm 2014 là 1.150.000 đồng/tháng  và mức lương cơ sở hiện đang áp dụng là 2.340.000 đồng/tháng</w:t>
      </w:r>
      <w:r w:rsidR="004D2944" w:rsidRPr="004D2944">
        <w:rPr>
          <w:sz w:val="20"/>
          <w:szCs w:val="20"/>
          <w:lang w:val="vi-VN"/>
        </w:rPr>
        <w:t>.</w:t>
      </w:r>
    </w:p>
  </w:footnote>
  <w:footnote w:id="6">
    <w:p w:rsidR="00F273B5" w:rsidRDefault="00F273B5" w:rsidP="00F273B5">
      <w:pPr>
        <w:pStyle w:val="FootnoteText"/>
      </w:pPr>
      <w:r>
        <w:rPr>
          <w:rStyle w:val="FootnoteReference"/>
        </w:rPr>
        <w:footnoteRef/>
      </w:r>
      <w:r>
        <w:t xml:space="preserve"> Đa phần số vụ việc giám định sẽ tăng ở mức thấp, còn số vụ việc được tăng ở mức cao là rất ít, thậm chí nhiều lĩnh vực không có loại việc đó.</w:t>
      </w:r>
    </w:p>
  </w:footnote>
  <w:footnote w:id="7">
    <w:p w:rsidR="00F273B5" w:rsidRDefault="00F273B5" w:rsidP="00F273B5">
      <w:pPr>
        <w:pStyle w:val="FootnoteText"/>
      </w:pPr>
      <w:r>
        <w:rPr>
          <w:rStyle w:val="FootnoteReference"/>
        </w:rPr>
        <w:footnoteRef/>
      </w:r>
      <w:r>
        <w:t xml:space="preserve"> Tương tự, đa phần số vụ việc giám định sẽ tăng ở mức thấp.</w:t>
      </w:r>
    </w:p>
  </w:footnote>
  <w:footnote w:id="8">
    <w:p w:rsidR="00F273B5" w:rsidRDefault="00F273B5" w:rsidP="00F273B5">
      <w:pPr>
        <w:pStyle w:val="FootnoteText"/>
      </w:pPr>
      <w:r>
        <w:rPr>
          <w:rStyle w:val="FootnoteReference"/>
        </w:rPr>
        <w:footnoteRef/>
      </w:r>
      <w:r>
        <w:t xml:space="preserve"> Theo đơn vị chức năng của Bộ Công an cho biết: trung bình hằng năm ngân sách cấp cho toàn lực lượng điều tra trong Công an nhân dân là 400 tỷ đồng chi trả tiền bồi dưỡng giám định.</w:t>
      </w:r>
    </w:p>
  </w:footnote>
  <w:footnote w:id="9">
    <w:p w:rsidR="00F273B5" w:rsidRDefault="00F273B5" w:rsidP="00F273B5">
      <w:pPr>
        <w:pStyle w:val="FootnoteText"/>
      </w:pPr>
      <w:r>
        <w:rPr>
          <w:rStyle w:val="FootnoteReference"/>
        </w:rPr>
        <w:footnoteRef/>
      </w:r>
      <w:r>
        <w:t xml:space="preserve"> </w:t>
      </w:r>
      <w:r w:rsidRPr="001D6ECB">
        <w:rPr>
          <w:rFonts w:cs="Times New Roman"/>
          <w:lang w:val="es-MX"/>
        </w:rPr>
        <w:t>Số tiền cụ thể trên cơ sở tính theo số % của 400 tỷ đồng.</w:t>
      </w:r>
    </w:p>
  </w:footnote>
  <w:footnote w:id="10">
    <w:p w:rsidR="00B856DD" w:rsidRPr="009948E3" w:rsidRDefault="00B856DD" w:rsidP="00B856DD">
      <w:pPr>
        <w:pStyle w:val="FootnoteText"/>
      </w:pPr>
      <w:r>
        <w:rPr>
          <w:rStyle w:val="FootnoteReference"/>
        </w:rPr>
        <w:footnoteRef/>
      </w:r>
      <w:r w:rsidRPr="009948E3">
        <w:t xml:space="preserve"> Để đảm bảo phù hợp với quy định của Bộ luật Lao động.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302379"/>
      <w:docPartObj>
        <w:docPartGallery w:val="Page Numbers (Top of Page)"/>
        <w:docPartUnique/>
      </w:docPartObj>
    </w:sdtPr>
    <w:sdtEndPr>
      <w:rPr>
        <w:noProof/>
      </w:rPr>
    </w:sdtEndPr>
    <w:sdtContent>
      <w:p w:rsidR="004D2944" w:rsidRDefault="004D2944">
        <w:pPr>
          <w:pStyle w:val="Header"/>
          <w:jc w:val="center"/>
        </w:pPr>
        <w:r>
          <w:fldChar w:fldCharType="begin"/>
        </w:r>
        <w:r>
          <w:instrText xml:space="preserve"> PAGE   \* MERGEFORMAT </w:instrText>
        </w:r>
        <w:r>
          <w:fldChar w:fldCharType="separate"/>
        </w:r>
        <w:r w:rsidR="00774873">
          <w:rPr>
            <w:noProof/>
          </w:rPr>
          <w:t>11</w:t>
        </w:r>
        <w:r>
          <w:rPr>
            <w:noProof/>
          </w:rPr>
          <w:fldChar w:fldCharType="end"/>
        </w:r>
      </w:p>
    </w:sdtContent>
  </w:sdt>
  <w:p w:rsidR="004D2944" w:rsidRDefault="004D2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4DA"/>
    <w:rsid w:val="000E6BE6"/>
    <w:rsid w:val="00216C32"/>
    <w:rsid w:val="00326064"/>
    <w:rsid w:val="00352CDF"/>
    <w:rsid w:val="0044767B"/>
    <w:rsid w:val="00456932"/>
    <w:rsid w:val="00497808"/>
    <w:rsid w:val="004D2944"/>
    <w:rsid w:val="006E2030"/>
    <w:rsid w:val="00774873"/>
    <w:rsid w:val="007841E7"/>
    <w:rsid w:val="00794D9B"/>
    <w:rsid w:val="008846B2"/>
    <w:rsid w:val="00B856DD"/>
    <w:rsid w:val="00CF44DA"/>
    <w:rsid w:val="00E442B9"/>
    <w:rsid w:val="00EB5637"/>
    <w:rsid w:val="00F273B5"/>
    <w:rsid w:val="00F34A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F92850-A5D0-475B-A634-B3F14EAA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4DA"/>
    <w:pPr>
      <w:spacing w:before="120" w:after="120" w:line="340" w:lineRule="exac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qFormat/>
    <w:rsid w:val="00CF44DA"/>
    <w:pPr>
      <w:spacing w:before="100" w:beforeAutospacing="1" w:after="100" w:afterAutospacing="1" w:line="240" w:lineRule="auto"/>
    </w:pPr>
    <w:rPr>
      <w:rFonts w:eastAsia="Calibri" w:cs="Times New Roman"/>
      <w:sz w:val="24"/>
      <w:szCs w:val="24"/>
    </w:rPr>
  </w:style>
  <w:style w:type="character" w:customStyle="1" w:styleId="NormalWebChar">
    <w:name w:val="Normal (Web) Char"/>
    <w:aliases w:val="Normal (Web) Char1 Char,Char8 Char Char,Char8 Char1, Char8 Char Char, Char8 Char1,Char Char Char Char,Char Char Char Char Char Char Char Char Char Char Char Char,Char Char Char Char Char Char Char Char Char Char Char1,webb Char"/>
    <w:link w:val="NormalWeb"/>
    <w:locked/>
    <w:rsid w:val="00CF44DA"/>
    <w:rPr>
      <w:rFonts w:eastAsia="Calibri" w:cs="Times New Roman"/>
      <w:sz w:val="24"/>
      <w:szCs w:val="24"/>
      <w:lang w:val="en-US"/>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qFormat/>
    <w:locked/>
    <w:rsid w:val="00CF44DA"/>
    <w:rPr>
      <w:sz w:val="20"/>
      <w:szCs w:val="20"/>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Condensed by  0,Char9"/>
    <w:basedOn w:val="Normal"/>
    <w:link w:val="FootnoteTextChar"/>
    <w:uiPriority w:val="99"/>
    <w:unhideWhenUsed/>
    <w:qFormat/>
    <w:rsid w:val="00CF44DA"/>
    <w:pPr>
      <w:spacing w:before="0" w:after="0" w:line="240" w:lineRule="auto"/>
    </w:pPr>
    <w:rPr>
      <w:sz w:val="20"/>
      <w:szCs w:val="20"/>
      <w:lang w:val="vi-VN"/>
    </w:rPr>
  </w:style>
  <w:style w:type="character" w:customStyle="1" w:styleId="FootnoteTextChar1">
    <w:name w:val="Footnote Text Char1"/>
    <w:basedOn w:val="DefaultParagraphFont"/>
    <w:uiPriority w:val="99"/>
    <w:semiHidden/>
    <w:rsid w:val="00CF44DA"/>
    <w:rPr>
      <w:sz w:val="20"/>
      <w:szCs w:val="20"/>
      <w:lang w:val="en-US"/>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10 pt,4_"/>
    <w:basedOn w:val="DefaultParagraphFont"/>
    <w:link w:val="4GCharCharChar"/>
    <w:uiPriority w:val="99"/>
    <w:unhideWhenUsed/>
    <w:qFormat/>
    <w:rsid w:val="00CF44DA"/>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CF44DA"/>
    <w:pPr>
      <w:spacing w:before="100" w:after="0" w:line="240" w:lineRule="exact"/>
    </w:pPr>
    <w:rPr>
      <w:vertAlign w:val="superscript"/>
      <w:lang w:val="vi-VN"/>
    </w:rPr>
  </w:style>
  <w:style w:type="paragraph" w:styleId="ListParagraph">
    <w:name w:val="List Paragraph"/>
    <w:aliases w:val="Bullet,bl,Bullet L1,bl1,Colorful List - Accent 11"/>
    <w:basedOn w:val="Normal"/>
    <w:link w:val="ListParagraphChar"/>
    <w:uiPriority w:val="34"/>
    <w:qFormat/>
    <w:rsid w:val="0044767B"/>
    <w:pPr>
      <w:ind w:left="720"/>
      <w:contextualSpacing/>
    </w:p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qFormat/>
    <w:rsid w:val="0044767B"/>
    <w:pPr>
      <w:spacing w:before="0" w:after="160" w:line="240" w:lineRule="exact"/>
    </w:pPr>
    <w:rPr>
      <w:vertAlign w:val="superscript"/>
    </w:rPr>
  </w:style>
  <w:style w:type="character" w:customStyle="1" w:styleId="ListParagraphChar">
    <w:name w:val="List Paragraph Char"/>
    <w:aliases w:val="Bullet Char,bl Char,Bullet L1 Char,bl1 Char,Colorful List - Accent 11 Char"/>
    <w:link w:val="ListParagraph"/>
    <w:uiPriority w:val="34"/>
    <w:locked/>
    <w:rsid w:val="00F34A4D"/>
    <w:rPr>
      <w:lang w:val="en-US"/>
    </w:rPr>
  </w:style>
  <w:style w:type="paragraph" w:styleId="Header">
    <w:name w:val="header"/>
    <w:basedOn w:val="Normal"/>
    <w:link w:val="HeaderChar"/>
    <w:uiPriority w:val="99"/>
    <w:unhideWhenUsed/>
    <w:rsid w:val="004D294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D2944"/>
    <w:rPr>
      <w:lang w:val="en-US"/>
    </w:rPr>
  </w:style>
  <w:style w:type="paragraph" w:styleId="Footer">
    <w:name w:val="footer"/>
    <w:basedOn w:val="Normal"/>
    <w:link w:val="FooterChar"/>
    <w:uiPriority w:val="99"/>
    <w:unhideWhenUsed/>
    <w:rsid w:val="004D294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D2944"/>
    <w:rPr>
      <w:lang w:val="en-US"/>
    </w:rPr>
  </w:style>
  <w:style w:type="paragraph" w:styleId="BalloonText">
    <w:name w:val="Balloon Text"/>
    <w:basedOn w:val="Normal"/>
    <w:link w:val="BalloonTextChar"/>
    <w:uiPriority w:val="99"/>
    <w:semiHidden/>
    <w:unhideWhenUsed/>
    <w:rsid w:val="008846B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B2"/>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luatvietnam.vn/tu-phap/quyet-dinh-01-2014-qd-ttg-thu-tuong-chinh-phu-83923-d1.html"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8C242F-61F6-42EF-98DE-A1F27F223ECD}">
  <ds:schemaRefs>
    <ds:schemaRef ds:uri="http://schemas.openxmlformats.org/officeDocument/2006/bibliography"/>
  </ds:schemaRefs>
</ds:datastoreItem>
</file>

<file path=customXml/itemProps2.xml><?xml version="1.0" encoding="utf-8"?>
<ds:datastoreItem xmlns:ds="http://schemas.openxmlformats.org/officeDocument/2006/customXml" ds:itemID="{2BB175A8-2F82-4C13-8BE3-E4A9340A5E2B}"/>
</file>

<file path=customXml/itemProps3.xml><?xml version="1.0" encoding="utf-8"?>
<ds:datastoreItem xmlns:ds="http://schemas.openxmlformats.org/officeDocument/2006/customXml" ds:itemID="{20C9DBEF-19F4-41C4-9CAD-B13CF7F5803F}"/>
</file>

<file path=customXml/itemProps4.xml><?xml version="1.0" encoding="utf-8"?>
<ds:datastoreItem xmlns:ds="http://schemas.openxmlformats.org/officeDocument/2006/customXml" ds:itemID="{2B31BDFA-0ACA-4F94-97E4-3F5D98A8EA6F}"/>
</file>

<file path=docProps/app.xml><?xml version="1.0" encoding="utf-8"?>
<Properties xmlns="http://schemas.openxmlformats.org/officeDocument/2006/extended-properties" xmlns:vt="http://schemas.openxmlformats.org/officeDocument/2006/docPropsVTypes">
  <Template>Normal</Template>
  <TotalTime>1</TotalTime>
  <Pages>11</Pages>
  <Words>3414</Words>
  <Characters>19461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22830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dell</cp:lastModifiedBy>
  <cp:revision>2</cp:revision>
  <cp:lastPrinted>2024-12-24T10:02:00Z</cp:lastPrinted>
  <dcterms:created xsi:type="dcterms:W3CDTF">2024-12-26T04:05:00Z</dcterms:created>
  <dcterms:modified xsi:type="dcterms:W3CDTF">2024-12-26T04:05:00Z</dcterms:modified>
</cp:coreProperties>
</file>